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425A14" w14:textId="2BC94AC2" w:rsidR="007341FA" w:rsidRPr="003D31F2" w:rsidRDefault="00030081" w:rsidP="003D31F2">
      <w:pPr>
        <w:spacing w:line="312" w:lineRule="auto"/>
        <w:jc w:val="center"/>
        <w:rPr>
          <w:rFonts w:ascii="Arial" w:hAnsi="Arial" w:cs="Arial"/>
          <w:b/>
          <w:bCs/>
          <w:sz w:val="22"/>
          <w:szCs w:val="22"/>
          <w:lang w:val="es-ES_tradnl"/>
        </w:rPr>
      </w:pPr>
      <w:r w:rsidRPr="003D31F2">
        <w:rPr>
          <w:rFonts w:ascii="Arial" w:hAnsi="Arial" w:cs="Arial"/>
          <w:b/>
          <w:bCs/>
          <w:sz w:val="22"/>
          <w:szCs w:val="22"/>
          <w:lang w:val="es-ES_tradnl"/>
        </w:rPr>
        <w:t xml:space="preserve">Nueva incorporación en la familia de </w:t>
      </w:r>
      <w:proofErr w:type="spellStart"/>
      <w:r w:rsidRPr="003D31F2">
        <w:rPr>
          <w:rFonts w:ascii="Arial" w:hAnsi="Arial" w:cs="Arial"/>
          <w:b/>
          <w:bCs/>
          <w:sz w:val="22"/>
          <w:szCs w:val="22"/>
          <w:lang w:val="es-ES_tradnl"/>
        </w:rPr>
        <w:t>brackets</w:t>
      </w:r>
      <w:proofErr w:type="spellEnd"/>
      <w:r w:rsidRPr="003D31F2">
        <w:rPr>
          <w:rFonts w:ascii="Arial" w:hAnsi="Arial" w:cs="Arial"/>
          <w:b/>
          <w:bCs/>
          <w:sz w:val="22"/>
          <w:szCs w:val="22"/>
          <w:lang w:val="es-ES_tradnl"/>
        </w:rPr>
        <w:t xml:space="preserve"> premium discovery</w:t>
      </w:r>
      <w:r w:rsidRPr="003D31F2">
        <w:rPr>
          <w:rFonts w:ascii="Arial" w:hAnsi="Arial" w:cs="Arial"/>
          <w:b/>
          <w:bCs/>
          <w:sz w:val="22"/>
          <w:szCs w:val="22"/>
          <w:vertAlign w:val="superscript"/>
          <w:lang w:val="es-ES_tradnl"/>
        </w:rPr>
        <w:t>®</w:t>
      </w:r>
      <w:r w:rsidRPr="003D31F2">
        <w:rPr>
          <w:rFonts w:ascii="Arial" w:hAnsi="Arial" w:cs="Arial"/>
          <w:b/>
          <w:bCs/>
          <w:sz w:val="22"/>
          <w:szCs w:val="22"/>
          <w:lang w:val="es-ES_tradnl"/>
        </w:rPr>
        <w:t>:</w:t>
      </w:r>
    </w:p>
    <w:p w14:paraId="083452C9" w14:textId="6F3A1B7E" w:rsidR="006F6DB6" w:rsidRPr="003D31F2" w:rsidRDefault="002D4FF4" w:rsidP="003D31F2">
      <w:pPr>
        <w:spacing w:line="312" w:lineRule="auto"/>
        <w:jc w:val="center"/>
        <w:rPr>
          <w:rFonts w:ascii="Arial" w:hAnsi="Arial" w:cs="Arial"/>
          <w:b/>
          <w:bCs/>
          <w:sz w:val="22"/>
          <w:szCs w:val="22"/>
          <w:lang w:val="es-ES_tradnl"/>
        </w:rPr>
      </w:pPr>
      <w:r w:rsidRPr="003D31F2">
        <w:rPr>
          <w:rFonts w:ascii="Arial" w:hAnsi="Arial" w:cs="Arial"/>
          <w:b/>
          <w:bCs/>
          <w:sz w:val="22"/>
          <w:szCs w:val="22"/>
          <w:lang w:val="es-ES_tradnl"/>
        </w:rPr>
        <w:t>discovery</w:t>
      </w:r>
      <w:r w:rsidRPr="003D31F2">
        <w:rPr>
          <w:rFonts w:ascii="Arial" w:hAnsi="Arial" w:cs="Arial"/>
          <w:b/>
          <w:bCs/>
          <w:sz w:val="22"/>
          <w:szCs w:val="22"/>
          <w:vertAlign w:val="superscript"/>
          <w:lang w:val="es-ES_tradnl"/>
        </w:rPr>
        <w:t>®</w:t>
      </w:r>
      <w:r w:rsidRPr="003D31F2">
        <w:rPr>
          <w:rFonts w:ascii="Arial" w:hAnsi="Arial" w:cs="Arial"/>
          <w:b/>
          <w:bCs/>
          <w:sz w:val="22"/>
          <w:szCs w:val="22"/>
          <w:lang w:val="es-ES_tradnl"/>
        </w:rPr>
        <w:t xml:space="preserve"> </w:t>
      </w:r>
      <w:proofErr w:type="spellStart"/>
      <w:r w:rsidRPr="003D31F2">
        <w:rPr>
          <w:rFonts w:ascii="Arial" w:hAnsi="Arial" w:cs="Arial"/>
          <w:b/>
          <w:bCs/>
          <w:sz w:val="22"/>
          <w:szCs w:val="22"/>
          <w:lang w:val="es-ES_tradnl"/>
        </w:rPr>
        <w:t>smart</w:t>
      </w:r>
      <w:proofErr w:type="spellEnd"/>
      <w:r w:rsidRPr="003D31F2">
        <w:rPr>
          <w:rFonts w:ascii="Arial" w:hAnsi="Arial" w:cs="Arial"/>
          <w:b/>
          <w:bCs/>
          <w:sz w:val="22"/>
          <w:szCs w:val="22"/>
          <w:lang w:val="es-ES_tradnl"/>
        </w:rPr>
        <w:t xml:space="preserve"> sl – el </w:t>
      </w:r>
      <w:proofErr w:type="spellStart"/>
      <w:r w:rsidRPr="003D31F2">
        <w:rPr>
          <w:rFonts w:ascii="Arial" w:hAnsi="Arial" w:cs="Arial"/>
          <w:b/>
          <w:bCs/>
          <w:sz w:val="22"/>
          <w:szCs w:val="22"/>
          <w:lang w:val="es-ES_tradnl"/>
        </w:rPr>
        <w:t>bracket</w:t>
      </w:r>
      <w:proofErr w:type="spellEnd"/>
      <w:r w:rsidRPr="003D31F2">
        <w:rPr>
          <w:rFonts w:ascii="Arial" w:hAnsi="Arial" w:cs="Arial"/>
          <w:b/>
          <w:bCs/>
          <w:sz w:val="22"/>
          <w:szCs w:val="22"/>
          <w:lang w:val="es-ES_tradnl"/>
        </w:rPr>
        <w:t xml:space="preserve"> </w:t>
      </w:r>
      <w:proofErr w:type="spellStart"/>
      <w:r w:rsidRPr="003D31F2">
        <w:rPr>
          <w:rFonts w:ascii="Arial" w:hAnsi="Arial" w:cs="Arial"/>
          <w:b/>
          <w:bCs/>
          <w:sz w:val="22"/>
          <w:szCs w:val="22"/>
          <w:lang w:val="es-ES_tradnl"/>
        </w:rPr>
        <w:t>autoligable</w:t>
      </w:r>
      <w:proofErr w:type="spellEnd"/>
      <w:r w:rsidRPr="003D31F2">
        <w:rPr>
          <w:rFonts w:ascii="Arial" w:hAnsi="Arial" w:cs="Arial"/>
          <w:b/>
          <w:bCs/>
          <w:sz w:val="22"/>
          <w:szCs w:val="22"/>
          <w:lang w:val="es-ES_tradnl"/>
        </w:rPr>
        <w:t xml:space="preserve"> pasivo de Dentaurum</w:t>
      </w:r>
    </w:p>
    <w:p w14:paraId="38BC786C" w14:textId="77777777" w:rsidR="006F6DB6" w:rsidRPr="003D31F2" w:rsidRDefault="006F6DB6" w:rsidP="003D31F2">
      <w:pPr>
        <w:spacing w:line="312" w:lineRule="auto"/>
        <w:jc w:val="both"/>
        <w:rPr>
          <w:rFonts w:ascii="Arial" w:hAnsi="Arial" w:cs="Arial"/>
          <w:b/>
          <w:bCs/>
          <w:sz w:val="16"/>
          <w:szCs w:val="16"/>
          <w:lang w:val="es-ES_tradnl"/>
        </w:rPr>
      </w:pPr>
    </w:p>
    <w:p w14:paraId="065194E4" w14:textId="2B2C0628" w:rsidR="00C17D69" w:rsidRPr="003D31F2" w:rsidRDefault="006B2E76" w:rsidP="003D31F2">
      <w:pPr>
        <w:spacing w:line="312" w:lineRule="auto"/>
        <w:jc w:val="both"/>
        <w:rPr>
          <w:rFonts w:ascii="Arial" w:hAnsi="Arial" w:cs="Arial"/>
          <w:b/>
          <w:bCs/>
          <w:sz w:val="22"/>
          <w:szCs w:val="22"/>
          <w:lang w:val="es-ES_tradnl"/>
        </w:rPr>
      </w:pPr>
      <w:r w:rsidRPr="003D31F2">
        <w:rPr>
          <w:rFonts w:ascii="Arial" w:hAnsi="Arial" w:cs="Arial"/>
          <w:b/>
          <w:bCs/>
          <w:sz w:val="22"/>
          <w:szCs w:val="22"/>
          <w:lang w:val="es-ES_tradnl"/>
        </w:rPr>
        <w:t>Con discovery</w:t>
      </w:r>
      <w:r w:rsidRPr="003D31F2">
        <w:rPr>
          <w:rFonts w:ascii="Arial" w:hAnsi="Arial" w:cs="Arial"/>
          <w:b/>
          <w:bCs/>
          <w:sz w:val="22"/>
          <w:szCs w:val="22"/>
          <w:vertAlign w:val="superscript"/>
          <w:lang w:val="es-ES_tradnl"/>
        </w:rPr>
        <w:t>®</w:t>
      </w:r>
      <w:r w:rsidRPr="003D31F2">
        <w:rPr>
          <w:rFonts w:ascii="Arial" w:hAnsi="Arial" w:cs="Arial"/>
          <w:b/>
          <w:bCs/>
          <w:sz w:val="22"/>
          <w:szCs w:val="22"/>
          <w:lang w:val="es-ES_tradnl"/>
        </w:rPr>
        <w:t xml:space="preserve"> </w:t>
      </w:r>
      <w:proofErr w:type="spellStart"/>
      <w:r w:rsidRPr="003D31F2">
        <w:rPr>
          <w:rFonts w:ascii="Arial" w:hAnsi="Arial" w:cs="Arial"/>
          <w:b/>
          <w:bCs/>
          <w:sz w:val="22"/>
          <w:szCs w:val="22"/>
          <w:lang w:val="es-ES_tradnl"/>
        </w:rPr>
        <w:t>smart</w:t>
      </w:r>
      <w:proofErr w:type="spellEnd"/>
      <w:r w:rsidRPr="003D31F2">
        <w:rPr>
          <w:rFonts w:ascii="Arial" w:hAnsi="Arial" w:cs="Arial"/>
          <w:b/>
          <w:bCs/>
          <w:sz w:val="22"/>
          <w:szCs w:val="22"/>
          <w:lang w:val="es-ES_tradnl"/>
        </w:rPr>
        <w:t xml:space="preserve"> sl, Dentaurum amplía su familia de </w:t>
      </w:r>
      <w:proofErr w:type="spellStart"/>
      <w:r w:rsidRPr="003D31F2">
        <w:rPr>
          <w:rFonts w:ascii="Arial" w:hAnsi="Arial" w:cs="Arial"/>
          <w:b/>
          <w:bCs/>
          <w:sz w:val="22"/>
          <w:szCs w:val="22"/>
          <w:lang w:val="es-ES_tradnl"/>
        </w:rPr>
        <w:t>brackets</w:t>
      </w:r>
      <w:proofErr w:type="spellEnd"/>
      <w:r w:rsidRPr="003D31F2">
        <w:rPr>
          <w:rFonts w:ascii="Arial" w:hAnsi="Arial" w:cs="Arial"/>
          <w:b/>
          <w:bCs/>
          <w:sz w:val="22"/>
          <w:szCs w:val="22"/>
          <w:lang w:val="es-ES_tradnl"/>
        </w:rPr>
        <w:t xml:space="preserve"> premium discovery</w:t>
      </w:r>
      <w:r w:rsidRPr="003D31F2">
        <w:rPr>
          <w:rFonts w:ascii="Arial" w:hAnsi="Arial" w:cs="Arial"/>
          <w:b/>
          <w:bCs/>
          <w:sz w:val="22"/>
          <w:szCs w:val="22"/>
          <w:vertAlign w:val="superscript"/>
          <w:lang w:val="es-ES_tradnl"/>
        </w:rPr>
        <w:t>®</w:t>
      </w:r>
      <w:r w:rsidRPr="003D31F2">
        <w:rPr>
          <w:rFonts w:ascii="Arial" w:hAnsi="Arial" w:cs="Arial"/>
          <w:b/>
          <w:bCs/>
          <w:sz w:val="22"/>
          <w:szCs w:val="22"/>
          <w:lang w:val="es-ES_tradnl"/>
        </w:rPr>
        <w:t xml:space="preserve"> de reconocimiento mundial con una solución vanguardista: un </w:t>
      </w:r>
      <w:proofErr w:type="spellStart"/>
      <w:r w:rsidRPr="003D31F2">
        <w:rPr>
          <w:rFonts w:ascii="Arial" w:hAnsi="Arial" w:cs="Arial"/>
          <w:b/>
          <w:bCs/>
          <w:sz w:val="22"/>
          <w:szCs w:val="22"/>
          <w:lang w:val="es-ES_tradnl"/>
        </w:rPr>
        <w:t>bracket</w:t>
      </w:r>
      <w:proofErr w:type="spellEnd"/>
      <w:r w:rsidRPr="003D31F2">
        <w:rPr>
          <w:rFonts w:ascii="Arial" w:hAnsi="Arial" w:cs="Arial"/>
          <w:b/>
          <w:bCs/>
          <w:sz w:val="22"/>
          <w:szCs w:val="22"/>
          <w:lang w:val="es-ES_tradnl"/>
        </w:rPr>
        <w:t xml:space="preserve"> </w:t>
      </w:r>
      <w:proofErr w:type="spellStart"/>
      <w:r w:rsidRPr="003D31F2">
        <w:rPr>
          <w:rFonts w:ascii="Arial" w:hAnsi="Arial" w:cs="Arial"/>
          <w:b/>
          <w:bCs/>
          <w:sz w:val="22"/>
          <w:szCs w:val="22"/>
          <w:lang w:val="es-ES_tradnl"/>
        </w:rPr>
        <w:t>autoligable</w:t>
      </w:r>
      <w:proofErr w:type="spellEnd"/>
      <w:r w:rsidRPr="003D31F2">
        <w:rPr>
          <w:rFonts w:ascii="Arial" w:hAnsi="Arial" w:cs="Arial"/>
          <w:b/>
          <w:bCs/>
          <w:sz w:val="22"/>
          <w:szCs w:val="22"/>
          <w:lang w:val="es-ES_tradnl"/>
        </w:rPr>
        <w:t xml:space="preserve"> pasivo que convence por su manipulación inteligente, su elevada calidad material y un funcionamiento fiable. La apertura de la tapa es fácil mediante un movimiento giratorio intuitivo con el instrumento de apertura específicamente desarrollado.</w:t>
      </w:r>
    </w:p>
    <w:p w14:paraId="5BA3C3F7" w14:textId="77777777" w:rsidR="00C17D69" w:rsidRPr="003D31F2" w:rsidRDefault="00C17D69" w:rsidP="003D31F2">
      <w:pPr>
        <w:spacing w:line="312" w:lineRule="auto"/>
        <w:jc w:val="both"/>
        <w:rPr>
          <w:rFonts w:ascii="Arial" w:hAnsi="Arial" w:cs="Arial"/>
          <w:sz w:val="18"/>
          <w:szCs w:val="18"/>
          <w:lang w:val="es-ES_tradnl"/>
        </w:rPr>
      </w:pPr>
    </w:p>
    <w:p w14:paraId="6D664D60" w14:textId="66C1ADD3" w:rsidR="00242D07" w:rsidRPr="003D31F2" w:rsidRDefault="006B2E76" w:rsidP="003D31F2">
      <w:pPr>
        <w:spacing w:line="312" w:lineRule="auto"/>
        <w:jc w:val="both"/>
        <w:rPr>
          <w:rFonts w:ascii="Arial" w:hAnsi="Arial" w:cs="Arial"/>
          <w:b/>
          <w:bCs/>
          <w:sz w:val="22"/>
          <w:szCs w:val="22"/>
          <w:lang w:val="es-ES_tradnl"/>
        </w:rPr>
      </w:pPr>
      <w:r w:rsidRPr="003D31F2">
        <w:rPr>
          <w:rFonts w:ascii="Arial" w:hAnsi="Arial" w:cs="Arial"/>
          <w:b/>
          <w:bCs/>
          <w:sz w:val="22"/>
          <w:szCs w:val="22"/>
          <w:lang w:val="es-ES_tradnl"/>
        </w:rPr>
        <w:t>#</w:t>
      </w:r>
      <w:proofErr w:type="gramStart"/>
      <w:r w:rsidRPr="003D31F2">
        <w:rPr>
          <w:rFonts w:ascii="Arial" w:hAnsi="Arial" w:cs="Arial"/>
          <w:b/>
          <w:bCs/>
          <w:sz w:val="22"/>
          <w:szCs w:val="22"/>
          <w:lang w:val="es-ES_tradnl"/>
        </w:rPr>
        <w:t>CLICK</w:t>
      </w:r>
      <w:proofErr w:type="gramEnd"/>
      <w:r w:rsidRPr="003D31F2">
        <w:rPr>
          <w:rFonts w:ascii="Arial" w:hAnsi="Arial" w:cs="Arial"/>
          <w:b/>
          <w:bCs/>
          <w:sz w:val="22"/>
          <w:szCs w:val="22"/>
          <w:lang w:val="es-ES_tradnl"/>
        </w:rPr>
        <w:t>&amp;GO – Sencillo. Rápido. Intuitivo.</w:t>
      </w:r>
    </w:p>
    <w:p w14:paraId="1A1D4D63" w14:textId="7815A90B" w:rsidR="008F72A8" w:rsidRPr="003D31F2" w:rsidRDefault="006B2E76" w:rsidP="003D31F2">
      <w:pPr>
        <w:spacing w:line="312" w:lineRule="auto"/>
        <w:jc w:val="both"/>
        <w:rPr>
          <w:rFonts w:ascii="Arial" w:hAnsi="Arial" w:cs="Arial"/>
          <w:sz w:val="22"/>
          <w:szCs w:val="22"/>
          <w:lang w:val="es-ES_tradnl"/>
        </w:rPr>
      </w:pPr>
      <w:r w:rsidRPr="003D31F2">
        <w:rPr>
          <w:rFonts w:ascii="Arial" w:hAnsi="Arial" w:cs="Arial"/>
          <w:sz w:val="22"/>
          <w:szCs w:val="22"/>
          <w:lang w:val="es-ES_tradnl"/>
        </w:rPr>
        <w:t>Gracias al sencillo mecanismo de apertura y cierre, la tapa puede cerrarse fácilmente deslizándola desde incisal/oclusal. Un "CLIC" audible indica que la tapa está encajada; "GO" significa un cambio de arco rápido y un tiempo notablemente menor en el sillón dental.</w:t>
      </w:r>
    </w:p>
    <w:p w14:paraId="24D5669B" w14:textId="77777777" w:rsidR="008F72A8" w:rsidRPr="003D31F2" w:rsidRDefault="008F72A8" w:rsidP="003D31F2">
      <w:pPr>
        <w:spacing w:line="312" w:lineRule="auto"/>
        <w:jc w:val="both"/>
        <w:rPr>
          <w:rFonts w:ascii="Arial" w:hAnsi="Arial" w:cs="Arial"/>
          <w:sz w:val="16"/>
          <w:szCs w:val="16"/>
          <w:lang w:val="es-ES_tradnl"/>
        </w:rPr>
      </w:pPr>
    </w:p>
    <w:p w14:paraId="19C6FCC3" w14:textId="77777777" w:rsidR="00242D07" w:rsidRPr="003D31F2" w:rsidRDefault="006B2E76" w:rsidP="003D31F2">
      <w:pPr>
        <w:spacing w:line="312" w:lineRule="auto"/>
        <w:jc w:val="both"/>
        <w:rPr>
          <w:rFonts w:ascii="Arial" w:hAnsi="Arial" w:cs="Arial"/>
          <w:b/>
          <w:bCs/>
          <w:sz w:val="22"/>
          <w:szCs w:val="22"/>
          <w:lang w:val="es-ES_tradnl"/>
        </w:rPr>
      </w:pPr>
      <w:r w:rsidRPr="003D31F2">
        <w:rPr>
          <w:rFonts w:ascii="Arial" w:hAnsi="Arial" w:cs="Arial"/>
          <w:b/>
          <w:bCs/>
          <w:sz w:val="22"/>
          <w:szCs w:val="22"/>
          <w:lang w:val="es-ES_tradnl"/>
        </w:rPr>
        <w:t>Suavidad en los movimientos de los dientes y gran comodidad para el paciente</w:t>
      </w:r>
    </w:p>
    <w:p w14:paraId="62AB717E" w14:textId="77777777" w:rsidR="0040611E" w:rsidRPr="003D31F2" w:rsidRDefault="006B2E76" w:rsidP="003D31F2">
      <w:pPr>
        <w:spacing w:line="312" w:lineRule="auto"/>
        <w:jc w:val="both"/>
        <w:rPr>
          <w:rFonts w:ascii="Arial" w:hAnsi="Arial" w:cs="Arial"/>
          <w:sz w:val="22"/>
          <w:szCs w:val="22"/>
          <w:lang w:val="es-ES_tradnl"/>
        </w:rPr>
      </w:pPr>
      <w:r w:rsidRPr="003D31F2">
        <w:rPr>
          <w:rFonts w:ascii="Arial" w:hAnsi="Arial" w:cs="Arial"/>
          <w:sz w:val="22"/>
          <w:szCs w:val="22"/>
          <w:lang w:val="es-ES_tradnl"/>
        </w:rPr>
        <w:t xml:space="preserve">El </w:t>
      </w:r>
      <w:proofErr w:type="spellStart"/>
      <w:r w:rsidRPr="003D31F2">
        <w:rPr>
          <w:rFonts w:ascii="Arial" w:hAnsi="Arial" w:cs="Arial"/>
          <w:sz w:val="22"/>
          <w:szCs w:val="22"/>
          <w:lang w:val="es-ES_tradnl"/>
        </w:rPr>
        <w:t>bracket</w:t>
      </w:r>
      <w:proofErr w:type="spellEnd"/>
      <w:r w:rsidRPr="003D31F2">
        <w:rPr>
          <w:rFonts w:ascii="Arial" w:hAnsi="Arial" w:cs="Arial"/>
          <w:sz w:val="22"/>
          <w:szCs w:val="22"/>
          <w:lang w:val="es-ES_tradnl"/>
        </w:rPr>
        <w:t xml:space="preserve"> Low Friction pasivo reduce el roce y permite unas fuerzas controladas para el movimiento suave y eficaz de los dientes. El perfil plano y las superficies redondeadas aseguran una elevada comodidad para el paciente.</w:t>
      </w:r>
    </w:p>
    <w:p w14:paraId="7A7A741B" w14:textId="77777777" w:rsidR="00605C8C" w:rsidRPr="003D31F2" w:rsidRDefault="00605C8C" w:rsidP="003D31F2">
      <w:pPr>
        <w:spacing w:line="312" w:lineRule="auto"/>
        <w:jc w:val="both"/>
        <w:rPr>
          <w:rFonts w:ascii="Arial" w:hAnsi="Arial" w:cs="Arial"/>
          <w:sz w:val="16"/>
          <w:szCs w:val="16"/>
          <w:lang w:val="es-ES_tradnl"/>
        </w:rPr>
      </w:pPr>
    </w:p>
    <w:p w14:paraId="1AB85B4E" w14:textId="77777777" w:rsidR="00242D07" w:rsidRPr="003D31F2" w:rsidRDefault="006B2E76" w:rsidP="003D31F2">
      <w:pPr>
        <w:spacing w:line="312" w:lineRule="auto"/>
        <w:jc w:val="both"/>
        <w:rPr>
          <w:rFonts w:ascii="Arial" w:hAnsi="Arial" w:cs="Arial"/>
          <w:b/>
          <w:bCs/>
          <w:sz w:val="22"/>
          <w:szCs w:val="22"/>
          <w:lang w:val="es-ES_tradnl"/>
        </w:rPr>
      </w:pPr>
      <w:r w:rsidRPr="003D31F2">
        <w:rPr>
          <w:rFonts w:ascii="Arial" w:hAnsi="Arial" w:cs="Arial"/>
          <w:b/>
          <w:bCs/>
          <w:sz w:val="22"/>
          <w:szCs w:val="22"/>
          <w:lang w:val="es-ES_tradnl"/>
        </w:rPr>
        <w:t xml:space="preserve">Made in </w:t>
      </w:r>
      <w:proofErr w:type="spellStart"/>
      <w:r w:rsidRPr="003D31F2">
        <w:rPr>
          <w:rFonts w:ascii="Arial" w:hAnsi="Arial" w:cs="Arial"/>
          <w:b/>
          <w:bCs/>
          <w:sz w:val="22"/>
          <w:szCs w:val="22"/>
          <w:lang w:val="es-ES_tradnl"/>
        </w:rPr>
        <w:t>Germany</w:t>
      </w:r>
      <w:proofErr w:type="spellEnd"/>
      <w:r w:rsidRPr="003D31F2">
        <w:rPr>
          <w:rFonts w:ascii="Arial" w:hAnsi="Arial" w:cs="Arial"/>
          <w:b/>
          <w:bCs/>
          <w:sz w:val="22"/>
          <w:szCs w:val="22"/>
          <w:lang w:val="es-ES_tradnl"/>
        </w:rPr>
        <w:t xml:space="preserve"> – precisión de la Selva Negra septentrional</w:t>
      </w:r>
    </w:p>
    <w:p w14:paraId="5B9108E8" w14:textId="3AAE42CE" w:rsidR="006305AC" w:rsidRPr="003D31F2" w:rsidRDefault="006305AC" w:rsidP="003D31F2">
      <w:pPr>
        <w:spacing w:line="312" w:lineRule="auto"/>
        <w:jc w:val="both"/>
        <w:rPr>
          <w:rFonts w:ascii="Arial" w:hAnsi="Arial" w:cs="Arial"/>
          <w:sz w:val="22"/>
          <w:szCs w:val="22"/>
          <w:lang w:val="es-ES_tradnl"/>
        </w:rPr>
      </w:pPr>
      <w:r w:rsidRPr="003D31F2">
        <w:rPr>
          <w:rFonts w:ascii="Arial" w:hAnsi="Arial" w:cs="Arial"/>
          <w:sz w:val="22"/>
          <w:szCs w:val="22"/>
          <w:lang w:val="es-ES_tradnl"/>
        </w:rPr>
        <w:t>discovery</w:t>
      </w:r>
      <w:r w:rsidRPr="003D31F2">
        <w:rPr>
          <w:rFonts w:ascii="Arial" w:hAnsi="Arial" w:cs="Arial"/>
          <w:sz w:val="22"/>
          <w:szCs w:val="22"/>
          <w:vertAlign w:val="superscript"/>
          <w:lang w:val="es-ES_tradnl"/>
        </w:rPr>
        <w:t>®</w:t>
      </w:r>
      <w:r w:rsidRPr="003D31F2">
        <w:rPr>
          <w:rFonts w:ascii="Arial" w:hAnsi="Arial" w:cs="Arial"/>
          <w:sz w:val="22"/>
          <w:szCs w:val="22"/>
          <w:lang w:val="es-ES_tradnl"/>
        </w:rPr>
        <w:t xml:space="preserve"> </w:t>
      </w:r>
      <w:proofErr w:type="spellStart"/>
      <w:r w:rsidRPr="003D31F2">
        <w:rPr>
          <w:rFonts w:ascii="Arial" w:hAnsi="Arial" w:cs="Arial"/>
          <w:sz w:val="22"/>
          <w:szCs w:val="22"/>
          <w:lang w:val="es-ES_tradnl"/>
        </w:rPr>
        <w:t>smart</w:t>
      </w:r>
      <w:proofErr w:type="spellEnd"/>
      <w:r w:rsidRPr="003D31F2">
        <w:rPr>
          <w:rFonts w:ascii="Arial" w:hAnsi="Arial" w:cs="Arial"/>
          <w:sz w:val="22"/>
          <w:szCs w:val="22"/>
          <w:lang w:val="es-ES_tradnl"/>
        </w:rPr>
        <w:t xml:space="preserve"> sl se fabrica con el método de precisión MIM en la sede de la empresa Dentaurum en Ispringen. Este </w:t>
      </w:r>
      <w:proofErr w:type="spellStart"/>
      <w:r w:rsidRPr="003D31F2">
        <w:rPr>
          <w:rFonts w:ascii="Arial" w:hAnsi="Arial" w:cs="Arial"/>
          <w:sz w:val="22"/>
          <w:szCs w:val="22"/>
          <w:lang w:val="es-ES_tradnl"/>
        </w:rPr>
        <w:t>bracket</w:t>
      </w:r>
      <w:proofErr w:type="spellEnd"/>
      <w:r w:rsidRPr="003D31F2">
        <w:rPr>
          <w:rFonts w:ascii="Arial" w:hAnsi="Arial" w:cs="Arial"/>
          <w:sz w:val="22"/>
          <w:szCs w:val="22"/>
          <w:lang w:val="es-ES_tradnl"/>
        </w:rPr>
        <w:t xml:space="preserve"> combina cualidades probadas –</w:t>
      </w:r>
      <w:r w:rsidR="00B553F3">
        <w:rPr>
          <w:rFonts w:ascii="Arial" w:hAnsi="Arial" w:cs="Arial"/>
          <w:sz w:val="22"/>
          <w:szCs w:val="22"/>
          <w:lang w:val="es-ES_tradnl"/>
        </w:rPr>
        <w:t xml:space="preserve"> </w:t>
      </w:r>
      <w:r w:rsidRPr="003D31F2">
        <w:rPr>
          <w:rFonts w:ascii="Arial" w:hAnsi="Arial" w:cs="Arial"/>
          <w:sz w:val="22"/>
          <w:szCs w:val="22"/>
          <w:lang w:val="es-ES_tradnl"/>
        </w:rPr>
        <w:t xml:space="preserve">como una base esculpida por láser con marcación FDI para una manipulación sencilla, el diseño de aletas optimizado y la base de </w:t>
      </w:r>
      <w:proofErr w:type="spellStart"/>
      <w:r w:rsidRPr="003D31F2">
        <w:rPr>
          <w:rFonts w:ascii="Arial" w:hAnsi="Arial" w:cs="Arial"/>
          <w:sz w:val="22"/>
          <w:szCs w:val="22"/>
          <w:lang w:val="es-ES_tradnl"/>
        </w:rPr>
        <w:t>bracket</w:t>
      </w:r>
      <w:proofErr w:type="spellEnd"/>
      <w:r w:rsidRPr="003D31F2">
        <w:rPr>
          <w:rFonts w:ascii="Arial" w:hAnsi="Arial" w:cs="Arial"/>
          <w:sz w:val="22"/>
          <w:szCs w:val="22"/>
          <w:lang w:val="es-ES_tradnl"/>
        </w:rPr>
        <w:t xml:space="preserve"> anatómicamente moldeada</w:t>
      </w:r>
      <w:r w:rsidR="00C22FF4">
        <w:rPr>
          <w:rFonts w:ascii="Arial" w:hAnsi="Arial" w:cs="Arial"/>
          <w:sz w:val="22"/>
          <w:szCs w:val="22"/>
          <w:lang w:val="es-ES_tradnl"/>
        </w:rPr>
        <w:t xml:space="preserve"> </w:t>
      </w:r>
      <w:r w:rsidRPr="003D31F2">
        <w:rPr>
          <w:rFonts w:ascii="Arial" w:hAnsi="Arial" w:cs="Arial"/>
          <w:sz w:val="22"/>
          <w:szCs w:val="22"/>
          <w:lang w:val="es-ES_tradnl"/>
        </w:rPr>
        <w:t>– con nuevas características para una elevada seguridad y un control preciso de la rotación.</w:t>
      </w:r>
    </w:p>
    <w:p w14:paraId="158BC548" w14:textId="77777777" w:rsidR="00874E31" w:rsidRPr="003D31F2" w:rsidRDefault="00874E31" w:rsidP="003D31F2">
      <w:pPr>
        <w:spacing w:line="312" w:lineRule="auto"/>
        <w:jc w:val="both"/>
        <w:rPr>
          <w:rFonts w:ascii="Arial" w:hAnsi="Arial" w:cs="Arial"/>
          <w:sz w:val="16"/>
          <w:szCs w:val="16"/>
          <w:lang w:val="es-ES_tradnl"/>
        </w:rPr>
      </w:pPr>
    </w:p>
    <w:p w14:paraId="1C23C511" w14:textId="036C923C" w:rsidR="004E2EAB" w:rsidRPr="003D31F2" w:rsidRDefault="004E2EAB" w:rsidP="003D31F2">
      <w:pPr>
        <w:spacing w:line="312" w:lineRule="auto"/>
        <w:jc w:val="both"/>
        <w:rPr>
          <w:rFonts w:ascii="Arial" w:hAnsi="Arial" w:cs="Arial"/>
          <w:b/>
          <w:bCs/>
          <w:sz w:val="22"/>
          <w:szCs w:val="22"/>
          <w:lang w:val="es-ES_tradnl"/>
        </w:rPr>
      </w:pPr>
      <w:r w:rsidRPr="003D31F2">
        <w:rPr>
          <w:rFonts w:ascii="Arial" w:hAnsi="Arial" w:cs="Arial"/>
          <w:b/>
          <w:bCs/>
          <w:sz w:val="22"/>
          <w:szCs w:val="22"/>
          <w:lang w:val="es-ES_tradnl"/>
        </w:rPr>
        <w:t>Como salido de un solo molde – para una alta biocompatibilidad</w:t>
      </w:r>
    </w:p>
    <w:p w14:paraId="234BCF61" w14:textId="79065B0B" w:rsidR="004E2EAB" w:rsidRPr="003D31F2" w:rsidRDefault="004E2EAB" w:rsidP="003D31F2">
      <w:pPr>
        <w:spacing w:line="312" w:lineRule="auto"/>
        <w:jc w:val="both"/>
        <w:rPr>
          <w:rFonts w:ascii="Arial" w:hAnsi="Arial" w:cs="Arial"/>
          <w:sz w:val="22"/>
          <w:szCs w:val="22"/>
          <w:lang w:val="es-ES_tradnl"/>
        </w:rPr>
      </w:pPr>
      <w:r w:rsidRPr="003D31F2">
        <w:rPr>
          <w:rFonts w:ascii="Arial" w:eastAsia="Arial" w:hAnsi="Arial" w:cs="Arial"/>
          <w:sz w:val="22"/>
          <w:szCs w:val="22"/>
          <w:lang w:val="es-ES_tradnl"/>
        </w:rPr>
        <w:t>discovery</w:t>
      </w:r>
      <w:r w:rsidRPr="003D31F2">
        <w:rPr>
          <w:rFonts w:ascii="Arial" w:eastAsia="Arial" w:hAnsi="Arial" w:cs="Arial"/>
          <w:sz w:val="22"/>
          <w:szCs w:val="22"/>
          <w:vertAlign w:val="superscript"/>
          <w:lang w:val="es-ES_tradnl"/>
        </w:rPr>
        <w:t>®</w:t>
      </w:r>
      <w:r w:rsidRPr="003D31F2">
        <w:rPr>
          <w:rFonts w:ascii="Arial" w:eastAsia="Arial" w:hAnsi="Arial" w:cs="Arial"/>
          <w:sz w:val="22"/>
          <w:szCs w:val="22"/>
          <w:lang w:val="es-ES_tradnl"/>
        </w:rPr>
        <w:t xml:space="preserve"> </w:t>
      </w:r>
      <w:proofErr w:type="spellStart"/>
      <w:r w:rsidRPr="003D31F2">
        <w:rPr>
          <w:rFonts w:ascii="Arial" w:eastAsia="Arial" w:hAnsi="Arial" w:cs="Arial"/>
          <w:sz w:val="22"/>
          <w:szCs w:val="22"/>
          <w:lang w:val="es-ES_tradnl"/>
        </w:rPr>
        <w:t>smart</w:t>
      </w:r>
      <w:proofErr w:type="spellEnd"/>
      <w:r w:rsidRPr="003D31F2">
        <w:rPr>
          <w:rFonts w:ascii="Arial" w:eastAsia="Arial" w:hAnsi="Arial" w:cs="Arial"/>
          <w:sz w:val="22"/>
          <w:szCs w:val="22"/>
          <w:lang w:val="es-ES_tradnl"/>
        </w:rPr>
        <w:t xml:space="preserve"> sl es un </w:t>
      </w:r>
      <w:proofErr w:type="spellStart"/>
      <w:r w:rsidRPr="003D31F2">
        <w:rPr>
          <w:rFonts w:ascii="Arial" w:eastAsia="Arial" w:hAnsi="Arial" w:cs="Arial"/>
          <w:sz w:val="22"/>
          <w:szCs w:val="22"/>
          <w:lang w:val="es-ES_tradnl"/>
        </w:rPr>
        <w:t>bracket</w:t>
      </w:r>
      <w:proofErr w:type="spellEnd"/>
      <w:r w:rsidRPr="003D31F2">
        <w:rPr>
          <w:rFonts w:ascii="Arial" w:eastAsia="Arial" w:hAnsi="Arial" w:cs="Arial"/>
          <w:sz w:val="22"/>
          <w:szCs w:val="22"/>
          <w:lang w:val="es-ES_tradnl"/>
        </w:rPr>
        <w:t xml:space="preserve"> de tres componentes y, por eso, especialmente biocompatible porque no se necesita soldadura. Esto es posible gracias a la base esculpida por láser y a los ganchos, que se fabrican junto con el </w:t>
      </w:r>
      <w:proofErr w:type="spellStart"/>
      <w:r w:rsidRPr="003D31F2">
        <w:rPr>
          <w:rFonts w:ascii="Arial" w:eastAsia="Arial" w:hAnsi="Arial" w:cs="Arial"/>
          <w:sz w:val="22"/>
          <w:szCs w:val="22"/>
          <w:lang w:val="es-ES_tradnl"/>
        </w:rPr>
        <w:t>bracket</w:t>
      </w:r>
      <w:proofErr w:type="spellEnd"/>
      <w:r w:rsidRPr="003D31F2">
        <w:rPr>
          <w:rFonts w:ascii="Arial" w:eastAsia="Arial" w:hAnsi="Arial" w:cs="Arial"/>
          <w:sz w:val="22"/>
          <w:szCs w:val="22"/>
          <w:lang w:val="es-ES_tradnl"/>
        </w:rPr>
        <w:t xml:space="preserve"> en una sola pieza y se inyectan directamente.</w:t>
      </w:r>
    </w:p>
    <w:p w14:paraId="2F2AE86F" w14:textId="77777777" w:rsidR="004E2EAB" w:rsidRPr="003D31F2" w:rsidRDefault="004E2EAB" w:rsidP="003D31F2">
      <w:pPr>
        <w:spacing w:line="312" w:lineRule="auto"/>
        <w:jc w:val="both"/>
        <w:rPr>
          <w:rFonts w:ascii="Arial" w:hAnsi="Arial" w:cs="Arial"/>
          <w:sz w:val="16"/>
          <w:szCs w:val="16"/>
          <w:lang w:val="es-ES_tradnl"/>
        </w:rPr>
      </w:pPr>
    </w:p>
    <w:p w14:paraId="40ACD5BA" w14:textId="1BC2F513" w:rsidR="00106BCD" w:rsidRPr="003D31F2" w:rsidRDefault="00AF517B" w:rsidP="003D31F2">
      <w:pPr>
        <w:spacing w:line="312" w:lineRule="auto"/>
        <w:jc w:val="both"/>
        <w:rPr>
          <w:rFonts w:ascii="Arial" w:hAnsi="Arial" w:cs="Arial"/>
          <w:b/>
          <w:bCs/>
          <w:sz w:val="22"/>
          <w:szCs w:val="22"/>
          <w:lang w:val="es-ES_tradnl"/>
        </w:rPr>
      </w:pPr>
      <w:r w:rsidRPr="003D31F2">
        <w:rPr>
          <w:rFonts w:ascii="Arial" w:hAnsi="Arial" w:cs="Arial"/>
          <w:b/>
          <w:bCs/>
          <w:sz w:val="22"/>
          <w:szCs w:val="22"/>
          <w:lang w:val="es-ES_tradnl"/>
        </w:rPr>
        <w:t>Envasado inteligente – de manera higiénica en un blíster</w:t>
      </w:r>
    </w:p>
    <w:p w14:paraId="419028B9" w14:textId="77777777" w:rsidR="00106BCD" w:rsidRPr="003D31F2" w:rsidRDefault="00106BCD" w:rsidP="003D31F2">
      <w:pPr>
        <w:spacing w:line="312" w:lineRule="auto"/>
        <w:jc w:val="both"/>
        <w:rPr>
          <w:rFonts w:ascii="Arial" w:hAnsi="Arial" w:cs="Arial"/>
          <w:sz w:val="22"/>
          <w:szCs w:val="22"/>
          <w:lang w:val="es-ES_tradnl"/>
        </w:rPr>
      </w:pPr>
      <w:r w:rsidRPr="003D31F2">
        <w:rPr>
          <w:rFonts w:ascii="Arial" w:hAnsi="Arial" w:cs="Arial"/>
          <w:sz w:val="22"/>
          <w:szCs w:val="22"/>
          <w:lang w:val="es-ES_tradnl"/>
        </w:rPr>
        <w:t xml:space="preserve">Desde 2018, los clientes pueden solicitar los </w:t>
      </w:r>
      <w:proofErr w:type="spellStart"/>
      <w:r w:rsidRPr="003D31F2">
        <w:rPr>
          <w:rFonts w:ascii="Arial" w:hAnsi="Arial" w:cs="Arial"/>
          <w:sz w:val="22"/>
          <w:szCs w:val="22"/>
          <w:lang w:val="es-ES_tradnl"/>
        </w:rPr>
        <w:t>brackets</w:t>
      </w:r>
      <w:proofErr w:type="spellEnd"/>
      <w:r w:rsidRPr="003D31F2">
        <w:rPr>
          <w:rFonts w:ascii="Arial" w:hAnsi="Arial" w:cs="Arial"/>
          <w:sz w:val="22"/>
          <w:szCs w:val="22"/>
          <w:lang w:val="es-ES_tradnl"/>
        </w:rPr>
        <w:t xml:space="preserve"> discovery</w:t>
      </w:r>
      <w:r w:rsidRPr="003D31F2">
        <w:rPr>
          <w:rFonts w:ascii="Arial" w:hAnsi="Arial" w:cs="Arial"/>
          <w:sz w:val="22"/>
          <w:szCs w:val="22"/>
          <w:vertAlign w:val="superscript"/>
          <w:lang w:val="es-ES_tradnl"/>
        </w:rPr>
        <w:t>®</w:t>
      </w:r>
      <w:r w:rsidRPr="003D31F2">
        <w:rPr>
          <w:rFonts w:ascii="Arial" w:hAnsi="Arial" w:cs="Arial"/>
          <w:sz w:val="22"/>
          <w:szCs w:val="22"/>
          <w:lang w:val="es-ES_tradnl"/>
        </w:rPr>
        <w:t xml:space="preserve"> </w:t>
      </w:r>
      <w:proofErr w:type="spellStart"/>
      <w:r w:rsidRPr="003D31F2">
        <w:rPr>
          <w:rFonts w:ascii="Arial" w:hAnsi="Arial" w:cs="Arial"/>
          <w:sz w:val="22"/>
          <w:szCs w:val="22"/>
          <w:lang w:val="es-ES_tradnl"/>
        </w:rPr>
        <w:t>smart</w:t>
      </w:r>
      <w:proofErr w:type="spellEnd"/>
      <w:r w:rsidRPr="003D31F2">
        <w:rPr>
          <w:rFonts w:ascii="Arial" w:hAnsi="Arial" w:cs="Arial"/>
          <w:sz w:val="22"/>
          <w:szCs w:val="22"/>
          <w:lang w:val="es-ES_tradnl"/>
        </w:rPr>
        <w:t xml:space="preserve"> envasados estériles en un blíster con película protectora. Los </w:t>
      </w:r>
      <w:proofErr w:type="spellStart"/>
      <w:r w:rsidRPr="003D31F2">
        <w:rPr>
          <w:rFonts w:ascii="Arial" w:hAnsi="Arial" w:cs="Arial"/>
          <w:sz w:val="22"/>
          <w:szCs w:val="22"/>
          <w:lang w:val="es-ES_tradnl"/>
        </w:rPr>
        <w:t>brackets</w:t>
      </w:r>
      <w:proofErr w:type="spellEnd"/>
      <w:r w:rsidRPr="003D31F2">
        <w:rPr>
          <w:rFonts w:ascii="Arial" w:hAnsi="Arial" w:cs="Arial"/>
          <w:sz w:val="22"/>
          <w:szCs w:val="22"/>
          <w:lang w:val="es-ES_tradnl"/>
        </w:rPr>
        <w:t xml:space="preserve"> discovery</w:t>
      </w:r>
      <w:r w:rsidRPr="003D31F2">
        <w:rPr>
          <w:rFonts w:ascii="Arial" w:hAnsi="Arial" w:cs="Arial"/>
          <w:sz w:val="22"/>
          <w:szCs w:val="22"/>
          <w:vertAlign w:val="superscript"/>
          <w:lang w:val="es-ES_tradnl"/>
        </w:rPr>
        <w:t>®</w:t>
      </w:r>
      <w:r w:rsidRPr="003D31F2">
        <w:rPr>
          <w:rFonts w:ascii="Arial" w:hAnsi="Arial" w:cs="Arial"/>
          <w:sz w:val="22"/>
          <w:szCs w:val="22"/>
          <w:lang w:val="es-ES_tradnl"/>
        </w:rPr>
        <w:t xml:space="preserve"> </w:t>
      </w:r>
      <w:proofErr w:type="spellStart"/>
      <w:r w:rsidRPr="003D31F2">
        <w:rPr>
          <w:rFonts w:ascii="Arial" w:hAnsi="Arial" w:cs="Arial"/>
          <w:sz w:val="22"/>
          <w:szCs w:val="22"/>
          <w:lang w:val="es-ES_tradnl"/>
        </w:rPr>
        <w:t>smart</w:t>
      </w:r>
      <w:proofErr w:type="spellEnd"/>
      <w:r w:rsidRPr="003D31F2">
        <w:rPr>
          <w:rFonts w:ascii="Arial" w:hAnsi="Arial" w:cs="Arial"/>
          <w:sz w:val="22"/>
          <w:szCs w:val="22"/>
          <w:lang w:val="es-ES_tradnl"/>
        </w:rPr>
        <w:t xml:space="preserve"> sl también se someten a un laborioso proceso de limpieza que recorre hasta siete etapas. Robots de alta precisión colocan los </w:t>
      </w:r>
      <w:proofErr w:type="spellStart"/>
      <w:r w:rsidRPr="003D31F2">
        <w:rPr>
          <w:rFonts w:ascii="Arial" w:hAnsi="Arial" w:cs="Arial"/>
          <w:sz w:val="22"/>
          <w:szCs w:val="22"/>
          <w:lang w:val="es-ES_tradnl"/>
        </w:rPr>
        <w:t>brackets</w:t>
      </w:r>
      <w:proofErr w:type="spellEnd"/>
      <w:r w:rsidRPr="003D31F2">
        <w:rPr>
          <w:rFonts w:ascii="Arial" w:hAnsi="Arial" w:cs="Arial"/>
          <w:sz w:val="22"/>
          <w:szCs w:val="22"/>
          <w:lang w:val="es-ES_tradnl"/>
        </w:rPr>
        <w:t xml:space="preserve"> en los blísteres en la posición correcta en un proceso automatizado con reconocimiento FDI. A continuación, los blísteres se cierran de manera higiénica con dos láminas.</w:t>
      </w:r>
    </w:p>
    <w:p w14:paraId="4F385F4C" w14:textId="77777777" w:rsidR="00106BCD" w:rsidRDefault="00106BCD" w:rsidP="003D31F2">
      <w:pPr>
        <w:spacing w:line="312" w:lineRule="auto"/>
        <w:jc w:val="both"/>
        <w:rPr>
          <w:rFonts w:ascii="Arial" w:hAnsi="Arial" w:cs="Arial"/>
          <w:sz w:val="16"/>
          <w:szCs w:val="16"/>
          <w:lang w:val="es-ES_tradnl"/>
        </w:rPr>
      </w:pPr>
    </w:p>
    <w:p w14:paraId="12E40BCA" w14:textId="77777777" w:rsidR="003D31F2" w:rsidRDefault="003D31F2" w:rsidP="003D31F2">
      <w:pPr>
        <w:spacing w:line="312" w:lineRule="auto"/>
        <w:jc w:val="both"/>
        <w:rPr>
          <w:rFonts w:ascii="Arial" w:hAnsi="Arial" w:cs="Arial"/>
          <w:sz w:val="16"/>
          <w:szCs w:val="16"/>
          <w:lang w:val="es-ES_tradnl"/>
        </w:rPr>
      </w:pPr>
    </w:p>
    <w:p w14:paraId="3F839314" w14:textId="77777777" w:rsidR="003D31F2" w:rsidRDefault="003D31F2" w:rsidP="003D31F2">
      <w:pPr>
        <w:spacing w:line="312" w:lineRule="auto"/>
        <w:jc w:val="both"/>
        <w:rPr>
          <w:rFonts w:ascii="Arial" w:hAnsi="Arial" w:cs="Arial"/>
          <w:sz w:val="16"/>
          <w:szCs w:val="16"/>
          <w:lang w:val="es-ES_tradnl"/>
        </w:rPr>
      </w:pPr>
    </w:p>
    <w:p w14:paraId="78FADC2F" w14:textId="77777777" w:rsidR="003D31F2" w:rsidRDefault="003D31F2" w:rsidP="003D31F2">
      <w:pPr>
        <w:spacing w:line="312" w:lineRule="auto"/>
        <w:jc w:val="both"/>
        <w:rPr>
          <w:rFonts w:ascii="Arial" w:hAnsi="Arial" w:cs="Arial"/>
          <w:sz w:val="16"/>
          <w:szCs w:val="16"/>
          <w:lang w:val="es-ES_tradnl"/>
        </w:rPr>
      </w:pPr>
    </w:p>
    <w:p w14:paraId="3FE5B63B" w14:textId="77777777" w:rsidR="003D31F2" w:rsidRDefault="003D31F2" w:rsidP="003D31F2">
      <w:pPr>
        <w:spacing w:line="312" w:lineRule="auto"/>
        <w:jc w:val="both"/>
        <w:rPr>
          <w:rFonts w:ascii="Arial" w:hAnsi="Arial" w:cs="Arial"/>
          <w:sz w:val="16"/>
          <w:szCs w:val="16"/>
          <w:lang w:val="es-ES_tradnl"/>
        </w:rPr>
      </w:pPr>
    </w:p>
    <w:p w14:paraId="366028F5" w14:textId="77777777" w:rsidR="003D31F2" w:rsidRPr="003D31F2" w:rsidRDefault="003D31F2" w:rsidP="003D31F2">
      <w:pPr>
        <w:spacing w:line="312" w:lineRule="auto"/>
        <w:jc w:val="both"/>
        <w:rPr>
          <w:rFonts w:ascii="Arial" w:hAnsi="Arial" w:cs="Arial"/>
          <w:sz w:val="16"/>
          <w:szCs w:val="16"/>
          <w:lang w:val="es-ES_tradnl"/>
        </w:rPr>
      </w:pPr>
    </w:p>
    <w:p w14:paraId="752586F9" w14:textId="2D937057" w:rsidR="006B2E76" w:rsidRPr="00706320" w:rsidRDefault="006B2E76" w:rsidP="003D31F2">
      <w:pPr>
        <w:spacing w:line="312" w:lineRule="auto"/>
        <w:jc w:val="both"/>
        <w:rPr>
          <w:rFonts w:ascii="Arial" w:hAnsi="Arial" w:cs="Arial"/>
          <w:sz w:val="22"/>
          <w:szCs w:val="22"/>
        </w:rPr>
      </w:pPr>
      <w:r>
        <w:rPr>
          <w:rFonts w:ascii="Arial" w:hAnsi="Arial" w:cs="Arial"/>
          <w:b/>
          <w:bCs/>
          <w:sz w:val="22"/>
          <w:szCs w:val="22"/>
        </w:rPr>
        <w:lastRenderedPageBreak/>
        <w:t>Highlights:</w:t>
      </w:r>
    </w:p>
    <w:p w14:paraId="3BB7EC01" w14:textId="77777777" w:rsidR="006B2E76" w:rsidRPr="003D31F2" w:rsidRDefault="006B2E76" w:rsidP="003D31F2">
      <w:pPr>
        <w:numPr>
          <w:ilvl w:val="0"/>
          <w:numId w:val="1"/>
        </w:numPr>
        <w:spacing w:line="312" w:lineRule="auto"/>
        <w:jc w:val="both"/>
        <w:rPr>
          <w:rFonts w:ascii="Arial" w:hAnsi="Arial" w:cs="Arial"/>
          <w:sz w:val="22"/>
          <w:szCs w:val="22"/>
          <w:lang w:val="es-ES_tradnl"/>
        </w:rPr>
      </w:pPr>
      <w:r w:rsidRPr="003D31F2">
        <w:rPr>
          <w:rFonts w:ascii="Arial" w:hAnsi="Arial" w:cs="Arial"/>
          <w:b/>
          <w:bCs/>
          <w:sz w:val="22"/>
          <w:szCs w:val="22"/>
          <w:lang w:val="es-ES_tradnl"/>
        </w:rPr>
        <w:t xml:space="preserve">Mecanismo de apertura y cierre intuitivo </w:t>
      </w:r>
      <w:r w:rsidRPr="003D31F2">
        <w:rPr>
          <w:rFonts w:ascii="Arial" w:hAnsi="Arial" w:cs="Arial"/>
          <w:sz w:val="22"/>
          <w:szCs w:val="22"/>
          <w:lang w:val="es-ES_tradnl"/>
        </w:rPr>
        <w:t>para un cambio de arco rápido</w:t>
      </w:r>
    </w:p>
    <w:p w14:paraId="19E5AB6C" w14:textId="77777777" w:rsidR="006B2E76" w:rsidRPr="003D31F2" w:rsidRDefault="006B2E76" w:rsidP="003D31F2">
      <w:pPr>
        <w:numPr>
          <w:ilvl w:val="0"/>
          <w:numId w:val="1"/>
        </w:numPr>
        <w:spacing w:line="312" w:lineRule="auto"/>
        <w:jc w:val="both"/>
        <w:rPr>
          <w:rFonts w:ascii="Arial" w:hAnsi="Arial" w:cs="Arial"/>
          <w:sz w:val="22"/>
          <w:szCs w:val="22"/>
          <w:lang w:val="es-ES_tradnl"/>
        </w:rPr>
      </w:pPr>
      <w:r w:rsidRPr="003D31F2">
        <w:rPr>
          <w:rFonts w:ascii="Arial" w:hAnsi="Arial" w:cs="Arial"/>
          <w:b/>
          <w:bCs/>
          <w:sz w:val="22"/>
          <w:szCs w:val="22"/>
          <w:lang w:val="es-ES_tradnl"/>
        </w:rPr>
        <w:t>Perfil bajo</w:t>
      </w:r>
      <w:r w:rsidRPr="003D31F2">
        <w:rPr>
          <w:rFonts w:ascii="Arial" w:hAnsi="Arial" w:cs="Arial"/>
          <w:sz w:val="22"/>
          <w:szCs w:val="22"/>
          <w:lang w:val="es-ES_tradnl"/>
        </w:rPr>
        <w:t xml:space="preserve"> para una elevada comodidad para el paciente</w:t>
      </w:r>
    </w:p>
    <w:p w14:paraId="1AEE0589" w14:textId="77777777" w:rsidR="006B2E76" w:rsidRPr="003D31F2" w:rsidRDefault="006B2E76" w:rsidP="003D31F2">
      <w:pPr>
        <w:numPr>
          <w:ilvl w:val="0"/>
          <w:numId w:val="1"/>
        </w:numPr>
        <w:spacing w:line="312" w:lineRule="auto"/>
        <w:jc w:val="both"/>
        <w:rPr>
          <w:rFonts w:ascii="Arial" w:hAnsi="Arial" w:cs="Arial"/>
          <w:sz w:val="22"/>
          <w:szCs w:val="22"/>
          <w:lang w:val="es-ES_tradnl"/>
        </w:rPr>
      </w:pPr>
      <w:r w:rsidRPr="003D31F2">
        <w:rPr>
          <w:rFonts w:ascii="Arial" w:hAnsi="Arial" w:cs="Arial"/>
          <w:b/>
          <w:bCs/>
          <w:sz w:val="22"/>
          <w:szCs w:val="22"/>
          <w:lang w:val="es-ES_tradnl"/>
        </w:rPr>
        <w:t>Bracket de tres piezas</w:t>
      </w:r>
      <w:r w:rsidRPr="003D31F2">
        <w:rPr>
          <w:rFonts w:ascii="Arial" w:hAnsi="Arial" w:cs="Arial"/>
          <w:sz w:val="22"/>
          <w:szCs w:val="22"/>
          <w:lang w:val="es-ES_tradnl"/>
        </w:rPr>
        <w:t xml:space="preserve"> – alta biocompatibilidad sin soldadura</w:t>
      </w:r>
    </w:p>
    <w:p w14:paraId="38570E32" w14:textId="77777777" w:rsidR="006B2E76" w:rsidRPr="003D31F2" w:rsidRDefault="006B2E76" w:rsidP="003D31F2">
      <w:pPr>
        <w:numPr>
          <w:ilvl w:val="0"/>
          <w:numId w:val="1"/>
        </w:numPr>
        <w:spacing w:line="312" w:lineRule="auto"/>
        <w:jc w:val="both"/>
        <w:rPr>
          <w:rFonts w:ascii="Arial" w:hAnsi="Arial" w:cs="Arial"/>
          <w:sz w:val="22"/>
          <w:szCs w:val="22"/>
          <w:lang w:val="es-ES_tradnl"/>
        </w:rPr>
      </w:pPr>
      <w:r w:rsidRPr="003D31F2">
        <w:rPr>
          <w:rFonts w:ascii="Arial" w:hAnsi="Arial" w:cs="Arial"/>
          <w:b/>
          <w:bCs/>
          <w:sz w:val="22"/>
          <w:szCs w:val="22"/>
          <w:lang w:val="es-ES_tradnl"/>
        </w:rPr>
        <w:t>Aletas con grandes socavados</w:t>
      </w:r>
      <w:r w:rsidRPr="003D31F2">
        <w:rPr>
          <w:rFonts w:ascii="Arial" w:hAnsi="Arial" w:cs="Arial"/>
          <w:sz w:val="22"/>
          <w:szCs w:val="22"/>
          <w:lang w:val="es-ES_tradnl"/>
        </w:rPr>
        <w:t xml:space="preserve"> para un ligado flexible</w:t>
      </w:r>
    </w:p>
    <w:p w14:paraId="7EC85B31" w14:textId="77777777" w:rsidR="006B2E76" w:rsidRPr="003D31F2" w:rsidRDefault="006B2E76" w:rsidP="003D31F2">
      <w:pPr>
        <w:numPr>
          <w:ilvl w:val="0"/>
          <w:numId w:val="1"/>
        </w:numPr>
        <w:spacing w:line="312" w:lineRule="auto"/>
        <w:jc w:val="both"/>
        <w:rPr>
          <w:rFonts w:ascii="Arial" w:hAnsi="Arial" w:cs="Arial"/>
          <w:sz w:val="22"/>
          <w:szCs w:val="22"/>
          <w:lang w:val="es-ES_tradnl"/>
        </w:rPr>
      </w:pPr>
      <w:r w:rsidRPr="003D31F2">
        <w:rPr>
          <w:rFonts w:ascii="Arial" w:hAnsi="Arial" w:cs="Arial"/>
          <w:b/>
          <w:bCs/>
          <w:sz w:val="22"/>
          <w:szCs w:val="22"/>
          <w:lang w:val="es-ES_tradnl"/>
        </w:rPr>
        <w:t xml:space="preserve">Control de la rotación optimizado </w:t>
      </w:r>
      <w:r w:rsidRPr="003D31F2">
        <w:rPr>
          <w:rFonts w:ascii="Arial" w:hAnsi="Arial" w:cs="Arial"/>
          <w:sz w:val="22"/>
          <w:szCs w:val="22"/>
          <w:lang w:val="es-ES_tradnl"/>
        </w:rPr>
        <w:t>gracias a la ranura estable cerca del diente</w:t>
      </w:r>
    </w:p>
    <w:p w14:paraId="6F1DF2B9" w14:textId="54A82258" w:rsidR="008438F3" w:rsidRPr="00706320" w:rsidRDefault="008438F3" w:rsidP="003D31F2">
      <w:pPr>
        <w:numPr>
          <w:ilvl w:val="0"/>
          <w:numId w:val="1"/>
        </w:numPr>
        <w:spacing w:line="312" w:lineRule="auto"/>
        <w:jc w:val="both"/>
        <w:rPr>
          <w:rFonts w:ascii="Arial" w:hAnsi="Arial" w:cs="Arial"/>
          <w:sz w:val="22"/>
          <w:szCs w:val="22"/>
        </w:rPr>
      </w:pPr>
      <w:proofErr w:type="spellStart"/>
      <w:r>
        <w:rPr>
          <w:rFonts w:ascii="Arial" w:hAnsi="Arial" w:cs="Arial"/>
          <w:b/>
          <w:bCs/>
          <w:sz w:val="22"/>
          <w:szCs w:val="22"/>
        </w:rPr>
        <w:t>Envasado</w:t>
      </w:r>
      <w:proofErr w:type="spellEnd"/>
      <w:r>
        <w:rPr>
          <w:rFonts w:ascii="Arial" w:hAnsi="Arial" w:cs="Arial"/>
          <w:b/>
          <w:bCs/>
          <w:sz w:val="22"/>
          <w:szCs w:val="22"/>
        </w:rPr>
        <w:t xml:space="preserve"> </w:t>
      </w:r>
      <w:proofErr w:type="spellStart"/>
      <w:r>
        <w:rPr>
          <w:rFonts w:ascii="Arial" w:hAnsi="Arial" w:cs="Arial"/>
          <w:b/>
          <w:bCs/>
          <w:sz w:val="22"/>
          <w:szCs w:val="22"/>
        </w:rPr>
        <w:t>higiénico</w:t>
      </w:r>
      <w:proofErr w:type="spellEnd"/>
      <w:r>
        <w:rPr>
          <w:rFonts w:ascii="Arial" w:hAnsi="Arial" w:cs="Arial"/>
          <w:b/>
          <w:bCs/>
          <w:sz w:val="22"/>
          <w:szCs w:val="22"/>
        </w:rPr>
        <w:t xml:space="preserve"> </w:t>
      </w:r>
      <w:r>
        <w:rPr>
          <w:rFonts w:ascii="Arial" w:hAnsi="Arial" w:cs="Arial"/>
          <w:sz w:val="22"/>
          <w:szCs w:val="22"/>
        </w:rPr>
        <w:t xml:space="preserve">en </w:t>
      </w:r>
      <w:proofErr w:type="spellStart"/>
      <w:r>
        <w:rPr>
          <w:rFonts w:ascii="Arial" w:hAnsi="Arial" w:cs="Arial"/>
          <w:sz w:val="22"/>
          <w:szCs w:val="22"/>
        </w:rPr>
        <w:t>el</w:t>
      </w:r>
      <w:proofErr w:type="spellEnd"/>
      <w:r>
        <w:rPr>
          <w:rFonts w:ascii="Arial" w:hAnsi="Arial" w:cs="Arial"/>
          <w:sz w:val="22"/>
          <w:szCs w:val="22"/>
        </w:rPr>
        <w:t xml:space="preserve"> blíster</w:t>
      </w:r>
    </w:p>
    <w:p w14:paraId="6B3B5925" w14:textId="77777777" w:rsidR="00B14275" w:rsidRPr="003D31F2" w:rsidRDefault="00B14275" w:rsidP="003D31F2">
      <w:pPr>
        <w:spacing w:line="312" w:lineRule="auto"/>
        <w:ind w:left="720"/>
        <w:jc w:val="both"/>
        <w:rPr>
          <w:rFonts w:ascii="Arial" w:hAnsi="Arial" w:cs="Arial"/>
          <w:sz w:val="16"/>
          <w:szCs w:val="16"/>
        </w:rPr>
      </w:pPr>
    </w:p>
    <w:p w14:paraId="0ACB5F5E" w14:textId="77777777" w:rsidR="001529DD" w:rsidRPr="001529DD" w:rsidRDefault="001529DD" w:rsidP="003D31F2">
      <w:pPr>
        <w:spacing w:line="312" w:lineRule="auto"/>
        <w:jc w:val="both"/>
        <w:rPr>
          <w:rFonts w:ascii="Arial" w:hAnsi="Arial" w:cs="Arial"/>
          <w:b/>
          <w:bCs/>
          <w:sz w:val="22"/>
          <w:szCs w:val="22"/>
        </w:rPr>
      </w:pPr>
      <w:r>
        <w:rPr>
          <w:rFonts w:ascii="Arial" w:hAnsi="Arial" w:cs="Arial"/>
          <w:b/>
          <w:bCs/>
          <w:sz w:val="22"/>
          <w:szCs w:val="22"/>
        </w:rPr>
        <w:t>La combinación ideal</w:t>
      </w:r>
    </w:p>
    <w:p w14:paraId="675F6E7E" w14:textId="32B48F79" w:rsidR="006B2E76" w:rsidRPr="003D31F2" w:rsidRDefault="006B2E76" w:rsidP="003D31F2">
      <w:pPr>
        <w:spacing w:line="312" w:lineRule="auto"/>
        <w:jc w:val="both"/>
        <w:rPr>
          <w:rFonts w:ascii="Arial" w:hAnsi="Arial" w:cs="Arial"/>
          <w:sz w:val="22"/>
          <w:szCs w:val="22"/>
          <w:lang w:val="es-ES_tradnl"/>
        </w:rPr>
      </w:pPr>
      <w:r w:rsidRPr="003D31F2">
        <w:rPr>
          <w:rFonts w:ascii="Arial" w:hAnsi="Arial" w:cs="Arial"/>
          <w:sz w:val="22"/>
          <w:szCs w:val="22"/>
          <w:lang w:val="es-ES_tradnl"/>
        </w:rPr>
        <w:t xml:space="preserve">Para un tratamiento confortable en la zona de los molares, Dentaurum ofrece el </w:t>
      </w:r>
      <w:r w:rsidRPr="003D31F2">
        <w:rPr>
          <w:rFonts w:ascii="Arial" w:hAnsi="Arial" w:cs="Arial"/>
          <w:b/>
          <w:bCs/>
          <w:sz w:val="22"/>
          <w:szCs w:val="22"/>
          <w:lang w:val="es-ES_tradnl"/>
        </w:rPr>
        <w:t xml:space="preserve">tubo bucal Ortho-Cast sl </w:t>
      </w:r>
      <w:proofErr w:type="spellStart"/>
      <w:r w:rsidRPr="003D31F2">
        <w:rPr>
          <w:rFonts w:ascii="Arial" w:hAnsi="Arial" w:cs="Arial"/>
          <w:sz w:val="22"/>
          <w:szCs w:val="22"/>
          <w:lang w:val="es-ES_tradnl"/>
        </w:rPr>
        <w:t>autoligable</w:t>
      </w:r>
      <w:proofErr w:type="spellEnd"/>
      <w:r w:rsidRPr="003D31F2">
        <w:rPr>
          <w:rFonts w:ascii="Arial" w:hAnsi="Arial" w:cs="Arial"/>
          <w:sz w:val="22"/>
          <w:szCs w:val="22"/>
          <w:lang w:val="es-ES_tradnl"/>
        </w:rPr>
        <w:t xml:space="preserve"> y </w:t>
      </w:r>
      <w:r w:rsidRPr="003D31F2">
        <w:rPr>
          <w:rFonts w:ascii="Arial" w:hAnsi="Arial" w:cs="Arial"/>
          <w:b/>
          <w:bCs/>
          <w:sz w:val="22"/>
          <w:szCs w:val="22"/>
          <w:lang w:val="es-ES_tradnl"/>
        </w:rPr>
        <w:t>Ortho-Cast M-Series mini</w:t>
      </w:r>
      <w:r w:rsidRPr="003D31F2">
        <w:rPr>
          <w:rFonts w:ascii="Arial" w:hAnsi="Arial" w:cs="Arial"/>
          <w:sz w:val="22"/>
          <w:szCs w:val="22"/>
          <w:lang w:val="es-ES_tradnl"/>
        </w:rPr>
        <w:t xml:space="preserve"> – ambos fabricados en el método de precisión MIM. La oferta se completa con un programa de arcos amplio y probado desde hace años.</w:t>
      </w:r>
    </w:p>
    <w:p w14:paraId="664CC0E2" w14:textId="77777777" w:rsidR="00B45FA0" w:rsidRPr="003D31F2" w:rsidRDefault="00B45FA0" w:rsidP="00F63637">
      <w:pPr>
        <w:spacing w:line="288" w:lineRule="auto"/>
        <w:rPr>
          <w:rFonts w:ascii="Arial" w:hAnsi="Arial" w:cs="Arial"/>
          <w:lang w:val="es-ES_tradnl"/>
        </w:rPr>
      </w:pPr>
    </w:p>
    <w:p w14:paraId="7C28B4E5" w14:textId="55622EE4" w:rsidR="003D31F2" w:rsidRPr="003D31F2" w:rsidRDefault="003D31F2" w:rsidP="003D31F2">
      <w:pPr>
        <w:spacing w:line="288" w:lineRule="auto"/>
        <w:jc w:val="both"/>
        <w:rPr>
          <w:rFonts w:ascii="Arial" w:hAnsi="Arial" w:cs="Arial"/>
          <w:b/>
          <w:sz w:val="22"/>
          <w:szCs w:val="22"/>
          <w:lang w:val="es-ES_tradnl"/>
        </w:rPr>
      </w:pPr>
      <w:r w:rsidRPr="003D31F2">
        <w:rPr>
          <w:rFonts w:ascii="Arial" w:hAnsi="Arial" w:cs="Arial"/>
          <w:b/>
          <w:sz w:val="22"/>
          <w:szCs w:val="22"/>
          <w:lang w:val="es-ES_tradnl"/>
        </w:rPr>
        <w:t xml:space="preserve">Más informaciones: </w:t>
      </w:r>
    </w:p>
    <w:p w14:paraId="582B5E6B" w14:textId="77777777" w:rsidR="003D31F2" w:rsidRPr="009A5FEB" w:rsidRDefault="003D31F2" w:rsidP="003D31F2">
      <w:pPr>
        <w:tabs>
          <w:tab w:val="left" w:pos="2486"/>
        </w:tabs>
        <w:spacing w:line="288" w:lineRule="auto"/>
        <w:jc w:val="both"/>
        <w:rPr>
          <w:rFonts w:ascii="Arial" w:hAnsi="Arial" w:cs="Arial"/>
          <w:sz w:val="22"/>
          <w:szCs w:val="22"/>
          <w:lang w:val="en-AU"/>
        </w:rPr>
      </w:pPr>
      <w:r w:rsidRPr="003D31F2">
        <w:rPr>
          <w:rFonts w:ascii="Arial" w:hAnsi="Arial" w:cs="Arial"/>
          <w:sz w:val="22"/>
          <w:szCs w:val="22"/>
          <w:lang w:val="es-ES_tradnl"/>
        </w:rPr>
        <w:t xml:space="preserve">DENTAURUM GmbH &amp; Co. </w:t>
      </w:r>
      <w:r w:rsidRPr="009A5FEB">
        <w:rPr>
          <w:rFonts w:ascii="Arial" w:hAnsi="Arial" w:cs="Arial"/>
          <w:sz w:val="22"/>
          <w:szCs w:val="22"/>
          <w:lang w:val="en-AU"/>
        </w:rPr>
        <w:t>KG</w:t>
      </w:r>
    </w:p>
    <w:p w14:paraId="12D20A96" w14:textId="77777777" w:rsidR="003D31F2" w:rsidRDefault="003D31F2" w:rsidP="003D31F2">
      <w:pPr>
        <w:spacing w:line="288" w:lineRule="auto"/>
        <w:jc w:val="both"/>
        <w:rPr>
          <w:rFonts w:ascii="Arial" w:hAnsi="Arial" w:cs="Arial"/>
          <w:sz w:val="22"/>
          <w:szCs w:val="22"/>
        </w:rPr>
      </w:pPr>
      <w:r w:rsidRPr="009A5FEB">
        <w:rPr>
          <w:rFonts w:ascii="Arial" w:hAnsi="Arial" w:cs="Arial"/>
          <w:sz w:val="22"/>
          <w:szCs w:val="22"/>
          <w:lang w:val="en-AU"/>
        </w:rPr>
        <w:t xml:space="preserve">Turnstr. </w:t>
      </w:r>
      <w:r>
        <w:rPr>
          <w:rFonts w:ascii="Arial" w:hAnsi="Arial" w:cs="Arial"/>
          <w:sz w:val="22"/>
          <w:szCs w:val="22"/>
        </w:rPr>
        <w:t>31</w:t>
      </w:r>
    </w:p>
    <w:p w14:paraId="1EECDC8F" w14:textId="77777777" w:rsidR="003D31F2" w:rsidRPr="00232729" w:rsidRDefault="003D31F2" w:rsidP="003D31F2">
      <w:pPr>
        <w:spacing w:line="288" w:lineRule="auto"/>
        <w:jc w:val="both"/>
        <w:rPr>
          <w:rFonts w:ascii="Arial" w:hAnsi="Arial" w:cs="Arial"/>
          <w:sz w:val="22"/>
          <w:szCs w:val="22"/>
        </w:rPr>
      </w:pPr>
      <w:r>
        <w:rPr>
          <w:rFonts w:ascii="Arial" w:hAnsi="Arial" w:cs="Arial"/>
          <w:sz w:val="22"/>
          <w:szCs w:val="22"/>
        </w:rPr>
        <w:t>75228 Ispringen</w:t>
      </w:r>
    </w:p>
    <w:p w14:paraId="7FD61909" w14:textId="77777777" w:rsidR="003D31F2" w:rsidRPr="00232729" w:rsidRDefault="003D31F2" w:rsidP="003D31F2">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538B6C39" w14:textId="77777777" w:rsidR="003D31F2" w:rsidRPr="00232729" w:rsidRDefault="003D31F2" w:rsidP="003D31F2">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26C3AD96" w14:textId="77777777" w:rsidR="003D31F2" w:rsidRPr="00232729" w:rsidRDefault="003D31F2" w:rsidP="003D31F2">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69127D13" w14:textId="22100CA2" w:rsidR="003D31F2" w:rsidRDefault="003D31F2" w:rsidP="003D31F2">
      <w:pPr>
        <w:spacing w:line="288" w:lineRule="auto"/>
        <w:jc w:val="both"/>
        <w:rPr>
          <w:rFonts w:ascii="Arial" w:hAnsi="Arial" w:cs="Arial"/>
          <w:sz w:val="22"/>
          <w:szCs w:val="22"/>
          <w:lang w:val="es-ES_tradnl"/>
        </w:rPr>
      </w:pPr>
      <w:r w:rsidRPr="003D31F2">
        <w:rPr>
          <w:rFonts w:ascii="Arial" w:hAnsi="Arial" w:cs="Arial"/>
          <w:sz w:val="22"/>
          <w:szCs w:val="22"/>
          <w:lang w:val="es-ES_tradnl"/>
        </w:rPr>
        <w:t>Web:</w:t>
      </w:r>
      <w:r w:rsidRPr="003D31F2">
        <w:rPr>
          <w:rFonts w:ascii="Arial" w:hAnsi="Arial" w:cs="Arial"/>
          <w:sz w:val="22"/>
          <w:szCs w:val="22"/>
          <w:lang w:val="es-ES_tradnl"/>
        </w:rPr>
        <w:tab/>
      </w:r>
      <w:hyperlink r:id="rId8" w:history="1">
        <w:r w:rsidRPr="003D31F2">
          <w:rPr>
            <w:rStyle w:val="Hyperlink"/>
            <w:rFonts w:ascii="Arial" w:hAnsi="Arial" w:cs="Arial"/>
            <w:sz w:val="22"/>
            <w:szCs w:val="22"/>
            <w:lang w:val="es-ES_tradnl"/>
          </w:rPr>
          <w:t>www.dentaurum.com</w:t>
        </w:r>
      </w:hyperlink>
      <w:r w:rsidRPr="003D31F2">
        <w:rPr>
          <w:rFonts w:ascii="Arial" w:hAnsi="Arial" w:cs="Arial"/>
          <w:sz w:val="22"/>
          <w:szCs w:val="22"/>
          <w:lang w:val="es-ES_tradnl"/>
        </w:rPr>
        <w:t xml:space="preserve"> </w:t>
      </w:r>
    </w:p>
    <w:p w14:paraId="01221A4B" w14:textId="77777777" w:rsidR="003D31F2" w:rsidRPr="003D31F2" w:rsidRDefault="003D31F2" w:rsidP="003D31F2">
      <w:pPr>
        <w:spacing w:line="288" w:lineRule="auto"/>
        <w:jc w:val="both"/>
        <w:rPr>
          <w:rFonts w:ascii="Arial" w:hAnsi="Arial" w:cs="Arial"/>
          <w:sz w:val="22"/>
          <w:szCs w:val="22"/>
          <w:lang w:val="es-ES_tradnl"/>
        </w:rPr>
      </w:pPr>
    </w:p>
    <w:p w14:paraId="055525C9" w14:textId="77777777" w:rsidR="003D31F2" w:rsidRDefault="003D31F2" w:rsidP="003D31F2">
      <w:pPr>
        <w:rPr>
          <w:rFonts w:ascii="Arial" w:hAnsi="Arial" w:cs="Arial"/>
          <w:b/>
          <w:sz w:val="22"/>
          <w:szCs w:val="22"/>
        </w:rPr>
      </w:pPr>
      <w:bookmarkStart w:id="0" w:name="_Hlk191369366"/>
      <w:proofErr w:type="spellStart"/>
      <w:r>
        <w:rPr>
          <w:rFonts w:ascii="Arial" w:hAnsi="Arial" w:cs="Arial"/>
          <w:b/>
          <w:sz w:val="22"/>
          <w:szCs w:val="22"/>
        </w:rPr>
        <w:t>Imágenes</w:t>
      </w:r>
      <w:proofErr w:type="spellEnd"/>
      <w:r>
        <w:rPr>
          <w:rFonts w:ascii="Arial" w:hAnsi="Arial" w:cs="Arial"/>
          <w:b/>
          <w:sz w:val="22"/>
          <w:szCs w:val="22"/>
        </w:rPr>
        <w:t>:</w:t>
      </w:r>
    </w:p>
    <w:bookmarkEnd w:id="0"/>
    <w:p w14:paraId="2E97485E" w14:textId="77777777" w:rsidR="003D31F2" w:rsidRPr="003D31F2" w:rsidRDefault="003D31F2" w:rsidP="003D31F2">
      <w:pPr>
        <w:spacing w:line="288" w:lineRule="auto"/>
        <w:jc w:val="both"/>
        <w:rPr>
          <w:rFonts w:ascii="Arial" w:hAnsi="Arial" w:cs="Arial"/>
          <w:sz w:val="12"/>
          <w:szCs w:val="12"/>
        </w:rPr>
      </w:pPr>
    </w:p>
    <w:tbl>
      <w:tblPr>
        <w:tblStyle w:val="Tabellenraster"/>
        <w:tblW w:w="9210" w:type="dxa"/>
        <w:tblInd w:w="108" w:type="dxa"/>
        <w:tblLook w:val="04A0" w:firstRow="1" w:lastRow="0" w:firstColumn="1" w:lastColumn="0" w:noHBand="0" w:noVBand="1"/>
      </w:tblPr>
      <w:tblGrid>
        <w:gridCol w:w="4605"/>
        <w:gridCol w:w="4605"/>
      </w:tblGrid>
      <w:tr w:rsidR="003D31F2" w14:paraId="57EA2269" w14:textId="77777777" w:rsidTr="004D5FBF">
        <w:trPr>
          <w:trHeight w:val="2268"/>
        </w:trPr>
        <w:tc>
          <w:tcPr>
            <w:tcW w:w="4605" w:type="dxa"/>
            <w:tcBorders>
              <w:top w:val="single" w:sz="4" w:space="0" w:color="auto"/>
              <w:left w:val="single" w:sz="4" w:space="0" w:color="auto"/>
              <w:bottom w:val="single" w:sz="4" w:space="0" w:color="auto"/>
              <w:right w:val="single" w:sz="4" w:space="0" w:color="auto"/>
            </w:tcBorders>
          </w:tcPr>
          <w:p w14:paraId="7CC00866" w14:textId="16D2C986" w:rsidR="003D31F2" w:rsidRDefault="003D31F2" w:rsidP="004D5FBF">
            <w:pPr>
              <w:spacing w:line="288" w:lineRule="auto"/>
              <w:jc w:val="both"/>
              <w:rPr>
                <w:rFonts w:ascii="Arial" w:hAnsi="Arial" w:cs="Arial"/>
                <w:sz w:val="22"/>
                <w:szCs w:val="22"/>
              </w:rPr>
            </w:pPr>
            <w:bookmarkStart w:id="1" w:name="_Hlk100219225"/>
            <w:r>
              <w:rPr>
                <w:noProof/>
              </w:rPr>
              <w:drawing>
                <wp:inline distT="0" distB="0" distL="0" distR="0" wp14:anchorId="2F89DC5E" wp14:editId="56D7CEF3">
                  <wp:extent cx="2581275" cy="2142146"/>
                  <wp:effectExtent l="0" t="0" r="0" b="0"/>
                  <wp:docPr id="1123354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354674" name=""/>
                          <pic:cNvPicPr/>
                        </pic:nvPicPr>
                        <pic:blipFill>
                          <a:blip r:embed="rId9"/>
                          <a:stretch>
                            <a:fillRect/>
                          </a:stretch>
                        </pic:blipFill>
                        <pic:spPr>
                          <a:xfrm>
                            <a:off x="0" y="0"/>
                            <a:ext cx="2613406" cy="2168811"/>
                          </a:xfrm>
                          <a:prstGeom prst="rect">
                            <a:avLst/>
                          </a:prstGeom>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6E0F317B" w14:textId="158F8350" w:rsidR="003D31F2" w:rsidRDefault="003D31F2" w:rsidP="004D5FBF">
            <w:pPr>
              <w:spacing w:line="288" w:lineRule="auto"/>
              <w:jc w:val="both"/>
              <w:rPr>
                <w:rFonts w:ascii="Arial" w:hAnsi="Arial" w:cs="Arial"/>
                <w:b/>
                <w:sz w:val="22"/>
                <w:szCs w:val="22"/>
              </w:rPr>
            </w:pPr>
            <w:r>
              <w:rPr>
                <w:noProof/>
              </w:rPr>
              <w:drawing>
                <wp:inline distT="0" distB="0" distL="0" distR="0" wp14:anchorId="3DAD5DB8" wp14:editId="3EF12486">
                  <wp:extent cx="2114775" cy="2141855"/>
                  <wp:effectExtent l="0" t="0" r="0" b="0"/>
                  <wp:docPr id="15533845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84528" name=""/>
                          <pic:cNvPicPr/>
                        </pic:nvPicPr>
                        <pic:blipFill rotWithShape="1">
                          <a:blip r:embed="rId10"/>
                          <a:srcRect b="15230"/>
                          <a:stretch>
                            <a:fillRect/>
                          </a:stretch>
                        </pic:blipFill>
                        <pic:spPr bwMode="auto">
                          <a:xfrm>
                            <a:off x="0" y="0"/>
                            <a:ext cx="2127088" cy="2154326"/>
                          </a:xfrm>
                          <a:prstGeom prst="rect">
                            <a:avLst/>
                          </a:prstGeom>
                          <a:ln>
                            <a:noFill/>
                          </a:ln>
                        </pic:spPr>
                      </pic:pic>
                    </a:graphicData>
                  </a:graphic>
                </wp:inline>
              </w:drawing>
            </w:r>
          </w:p>
        </w:tc>
      </w:tr>
      <w:tr w:rsidR="003D31F2" w14:paraId="7B4CF534" w14:textId="77777777" w:rsidTr="004D5FBF">
        <w:trPr>
          <w:trHeight w:val="851"/>
        </w:trPr>
        <w:tc>
          <w:tcPr>
            <w:tcW w:w="4605" w:type="dxa"/>
            <w:tcBorders>
              <w:top w:val="single" w:sz="4" w:space="0" w:color="auto"/>
              <w:left w:val="single" w:sz="4" w:space="0" w:color="auto"/>
              <w:bottom w:val="nil"/>
              <w:right w:val="single" w:sz="4" w:space="0" w:color="auto"/>
            </w:tcBorders>
          </w:tcPr>
          <w:p w14:paraId="4C36F12F" w14:textId="77777777" w:rsidR="003D31F2" w:rsidRPr="003D31F2" w:rsidRDefault="003D31F2" w:rsidP="004D5FBF">
            <w:pPr>
              <w:spacing w:line="288" w:lineRule="auto"/>
              <w:jc w:val="both"/>
              <w:rPr>
                <w:rFonts w:ascii="Arial" w:hAnsi="Arial" w:cs="Arial"/>
                <w:lang w:val="es-ES_tradnl"/>
              </w:rPr>
            </w:pPr>
          </w:p>
          <w:p w14:paraId="46550405" w14:textId="77777777" w:rsidR="003D31F2" w:rsidRPr="003D31F2" w:rsidRDefault="003D31F2" w:rsidP="003D31F2">
            <w:pPr>
              <w:spacing w:line="288" w:lineRule="auto"/>
              <w:rPr>
                <w:rFonts w:ascii="Arial" w:hAnsi="Arial" w:cs="Arial"/>
                <w:lang w:val="es-ES_tradnl"/>
              </w:rPr>
            </w:pPr>
            <w:r w:rsidRPr="003D31F2">
              <w:rPr>
                <w:rFonts w:ascii="Arial" w:hAnsi="Arial" w:cs="Arial"/>
                <w:lang w:val="es-ES_tradnl"/>
              </w:rPr>
              <w:t>discovery</w:t>
            </w:r>
            <w:r w:rsidRPr="003D31F2">
              <w:rPr>
                <w:rFonts w:ascii="Arial" w:hAnsi="Arial" w:cs="Arial"/>
                <w:vertAlign w:val="superscript"/>
                <w:lang w:val="es-ES_tradnl"/>
              </w:rPr>
              <w:t>®</w:t>
            </w:r>
            <w:r w:rsidRPr="003D31F2">
              <w:rPr>
                <w:rFonts w:ascii="Arial" w:hAnsi="Arial" w:cs="Arial"/>
                <w:lang w:val="es-ES_tradnl"/>
              </w:rPr>
              <w:t xml:space="preserve"> </w:t>
            </w:r>
            <w:proofErr w:type="spellStart"/>
            <w:r w:rsidRPr="003D31F2">
              <w:rPr>
                <w:rFonts w:ascii="Arial" w:hAnsi="Arial" w:cs="Arial"/>
                <w:lang w:val="es-ES_tradnl"/>
              </w:rPr>
              <w:t>smart</w:t>
            </w:r>
            <w:proofErr w:type="spellEnd"/>
            <w:r w:rsidRPr="003D31F2">
              <w:rPr>
                <w:rFonts w:ascii="Arial" w:hAnsi="Arial" w:cs="Arial"/>
                <w:lang w:val="es-ES_tradnl"/>
              </w:rPr>
              <w:t xml:space="preserve"> sl – nueva incorporación en la familia de </w:t>
            </w:r>
            <w:proofErr w:type="spellStart"/>
            <w:r w:rsidRPr="003D31F2">
              <w:rPr>
                <w:rFonts w:ascii="Arial" w:hAnsi="Arial" w:cs="Arial"/>
                <w:lang w:val="es-ES_tradnl"/>
              </w:rPr>
              <w:t>brackets</w:t>
            </w:r>
            <w:proofErr w:type="spellEnd"/>
            <w:r w:rsidRPr="003D31F2">
              <w:rPr>
                <w:rFonts w:ascii="Arial" w:hAnsi="Arial" w:cs="Arial"/>
                <w:lang w:val="es-ES_tradnl"/>
              </w:rPr>
              <w:t xml:space="preserve"> premium discovery</w:t>
            </w:r>
            <w:r w:rsidRPr="003D31F2">
              <w:rPr>
                <w:rFonts w:ascii="Arial" w:hAnsi="Arial" w:cs="Arial"/>
                <w:vertAlign w:val="superscript"/>
                <w:lang w:val="es-ES_tradnl"/>
              </w:rPr>
              <w:t>®</w:t>
            </w:r>
          </w:p>
          <w:p w14:paraId="72CF6626" w14:textId="1E4E8BC7" w:rsidR="003D31F2" w:rsidRPr="003D31F2" w:rsidRDefault="003D31F2" w:rsidP="004D5FBF">
            <w:pPr>
              <w:spacing w:line="288" w:lineRule="auto"/>
              <w:jc w:val="both"/>
              <w:rPr>
                <w:rFonts w:ascii="Arial" w:hAnsi="Arial" w:cs="Arial"/>
                <w:lang w:val="es-ES_tradnl"/>
              </w:rPr>
            </w:pPr>
          </w:p>
        </w:tc>
        <w:tc>
          <w:tcPr>
            <w:tcW w:w="4605" w:type="dxa"/>
            <w:tcBorders>
              <w:top w:val="single" w:sz="4" w:space="0" w:color="auto"/>
              <w:left w:val="single" w:sz="4" w:space="0" w:color="auto"/>
              <w:bottom w:val="nil"/>
              <w:right w:val="single" w:sz="4" w:space="0" w:color="auto"/>
            </w:tcBorders>
          </w:tcPr>
          <w:p w14:paraId="198EA3FD" w14:textId="77777777" w:rsidR="003D31F2" w:rsidRPr="003D31F2" w:rsidRDefault="003D31F2" w:rsidP="004D5FBF">
            <w:pPr>
              <w:spacing w:line="288" w:lineRule="auto"/>
              <w:jc w:val="both"/>
              <w:rPr>
                <w:rFonts w:ascii="Arial" w:hAnsi="Arial" w:cs="Arial"/>
                <w:lang w:val="es-ES_tradnl"/>
              </w:rPr>
            </w:pPr>
          </w:p>
          <w:p w14:paraId="39A1755E" w14:textId="77777777" w:rsidR="003D31F2" w:rsidRDefault="003D31F2" w:rsidP="003D31F2">
            <w:pPr>
              <w:spacing w:line="288" w:lineRule="auto"/>
              <w:jc w:val="both"/>
              <w:rPr>
                <w:rFonts w:ascii="Arial" w:hAnsi="Arial" w:cs="Arial"/>
                <w:b/>
                <w:sz w:val="22"/>
                <w:szCs w:val="22"/>
              </w:rPr>
            </w:pPr>
            <w:r w:rsidRPr="003D31F2">
              <w:rPr>
                <w:rFonts w:ascii="Arial" w:hAnsi="Arial" w:cs="Arial"/>
                <w:lang w:val="es-ES_tradnl"/>
              </w:rPr>
              <w:t xml:space="preserve">Deslizándolo por incisal/oclusal la tapa se cierra fácil e intuitivamente. </w:t>
            </w:r>
            <w:r>
              <w:rPr>
                <w:rFonts w:ascii="Arial" w:hAnsi="Arial" w:cs="Arial"/>
              </w:rPr>
              <w:t xml:space="preserve">La </w:t>
            </w:r>
            <w:proofErr w:type="spellStart"/>
            <w:r>
              <w:rPr>
                <w:rFonts w:ascii="Arial" w:hAnsi="Arial" w:cs="Arial"/>
              </w:rPr>
              <w:t>tapa</w:t>
            </w:r>
            <w:proofErr w:type="spellEnd"/>
            <w:r>
              <w:rPr>
                <w:rFonts w:ascii="Arial" w:hAnsi="Arial" w:cs="Arial"/>
              </w:rPr>
              <w:t xml:space="preserve"> </w:t>
            </w:r>
            <w:proofErr w:type="spellStart"/>
            <w:r>
              <w:rPr>
                <w:rFonts w:ascii="Arial" w:hAnsi="Arial" w:cs="Arial"/>
              </w:rPr>
              <w:t>encaja</w:t>
            </w:r>
            <w:proofErr w:type="spellEnd"/>
            <w:r>
              <w:rPr>
                <w:rFonts w:ascii="Arial" w:hAnsi="Arial" w:cs="Arial"/>
              </w:rPr>
              <w:t xml:space="preserve"> de forma </w:t>
            </w:r>
            <w:proofErr w:type="spellStart"/>
            <w:r>
              <w:rPr>
                <w:rFonts w:ascii="Arial" w:hAnsi="Arial" w:cs="Arial"/>
              </w:rPr>
              <w:t>perceptible</w:t>
            </w:r>
            <w:proofErr w:type="spellEnd"/>
            <w:r>
              <w:rPr>
                <w:rFonts w:ascii="Arial" w:hAnsi="Arial" w:cs="Arial"/>
              </w:rPr>
              <w:t xml:space="preserve"> y </w:t>
            </w:r>
            <w:proofErr w:type="spellStart"/>
            <w:r>
              <w:rPr>
                <w:rFonts w:ascii="Arial" w:hAnsi="Arial" w:cs="Arial"/>
              </w:rPr>
              <w:t>segura</w:t>
            </w:r>
            <w:proofErr w:type="spellEnd"/>
            <w:r>
              <w:rPr>
                <w:rFonts w:ascii="Arial" w:hAnsi="Arial" w:cs="Arial"/>
              </w:rPr>
              <w:t>.</w:t>
            </w:r>
          </w:p>
          <w:p w14:paraId="1035CED8" w14:textId="7B1A43A1" w:rsidR="003D31F2" w:rsidRPr="008E643C" w:rsidRDefault="003D31F2" w:rsidP="004D5FBF">
            <w:pPr>
              <w:spacing w:line="288" w:lineRule="auto"/>
              <w:jc w:val="both"/>
              <w:rPr>
                <w:rFonts w:ascii="Arial" w:hAnsi="Arial" w:cs="Arial"/>
              </w:rPr>
            </w:pPr>
          </w:p>
        </w:tc>
      </w:tr>
      <w:tr w:rsidR="003D31F2" w14:paraId="201F2717" w14:textId="77777777" w:rsidTr="004D5FBF">
        <w:trPr>
          <w:trHeight w:val="454"/>
        </w:trPr>
        <w:tc>
          <w:tcPr>
            <w:tcW w:w="4605" w:type="dxa"/>
            <w:tcBorders>
              <w:top w:val="nil"/>
              <w:left w:val="single" w:sz="4" w:space="0" w:color="auto"/>
              <w:bottom w:val="single" w:sz="4" w:space="0" w:color="auto"/>
              <w:right w:val="single" w:sz="4" w:space="0" w:color="auto"/>
            </w:tcBorders>
          </w:tcPr>
          <w:p w14:paraId="5267C9B2" w14:textId="77777777" w:rsidR="003D31F2" w:rsidRPr="008E643C" w:rsidRDefault="003D31F2" w:rsidP="004D5FBF">
            <w:pPr>
              <w:spacing w:line="288" w:lineRule="auto"/>
              <w:jc w:val="both"/>
              <w:rPr>
                <w:rFonts w:ascii="Arial" w:hAnsi="Arial" w:cs="Arial"/>
              </w:rPr>
            </w:pPr>
            <w:r w:rsidRPr="008E643C">
              <w:rPr>
                <w:rFonts w:ascii="Arial" w:hAnsi="Arial" w:cs="Arial"/>
                <w:b/>
              </w:rPr>
              <w:t>© Dentaurum</w:t>
            </w:r>
          </w:p>
        </w:tc>
        <w:tc>
          <w:tcPr>
            <w:tcW w:w="4605" w:type="dxa"/>
            <w:tcBorders>
              <w:top w:val="nil"/>
              <w:left w:val="single" w:sz="4" w:space="0" w:color="auto"/>
              <w:bottom w:val="single" w:sz="4" w:space="0" w:color="auto"/>
              <w:right w:val="single" w:sz="4" w:space="0" w:color="auto"/>
            </w:tcBorders>
          </w:tcPr>
          <w:p w14:paraId="72B18A9A" w14:textId="77777777" w:rsidR="003D31F2" w:rsidRPr="008E643C" w:rsidRDefault="003D31F2" w:rsidP="004D5FBF">
            <w:pPr>
              <w:spacing w:line="288" w:lineRule="auto"/>
              <w:jc w:val="both"/>
              <w:rPr>
                <w:rFonts w:ascii="Arial" w:hAnsi="Arial" w:cs="Arial"/>
              </w:rPr>
            </w:pPr>
            <w:r w:rsidRPr="008E643C">
              <w:rPr>
                <w:rFonts w:ascii="Arial" w:hAnsi="Arial" w:cs="Arial"/>
                <w:b/>
              </w:rPr>
              <w:t>© Dentaurum</w:t>
            </w:r>
          </w:p>
        </w:tc>
      </w:tr>
      <w:bookmarkEnd w:id="1"/>
    </w:tbl>
    <w:p w14:paraId="662B5B9E" w14:textId="77777777" w:rsidR="003D31F2" w:rsidRPr="009676F7" w:rsidRDefault="003D31F2" w:rsidP="003D31F2">
      <w:pPr>
        <w:spacing w:line="288" w:lineRule="auto"/>
        <w:jc w:val="both"/>
        <w:rPr>
          <w:rFonts w:ascii="Arial" w:hAnsi="Arial" w:cs="Arial"/>
          <w:bCs/>
          <w:sz w:val="22"/>
          <w:szCs w:val="22"/>
        </w:rPr>
      </w:pPr>
    </w:p>
    <w:p w14:paraId="2866BA6E" w14:textId="77777777" w:rsidR="003D31F2" w:rsidRDefault="003D31F2" w:rsidP="003D31F2">
      <w:pPr>
        <w:spacing w:line="288" w:lineRule="auto"/>
        <w:jc w:val="both"/>
        <w:rPr>
          <w:rFonts w:ascii="Arial" w:hAnsi="Arial" w:cs="Arial"/>
          <w:sz w:val="22"/>
          <w:szCs w:val="22"/>
        </w:rPr>
      </w:pPr>
    </w:p>
    <w:p w14:paraId="4E1F244D" w14:textId="77777777" w:rsidR="003D31F2" w:rsidRDefault="003D31F2" w:rsidP="003D31F2">
      <w:pPr>
        <w:spacing w:line="288" w:lineRule="auto"/>
        <w:jc w:val="both"/>
        <w:rPr>
          <w:rFonts w:ascii="Arial" w:hAnsi="Arial" w:cs="Arial"/>
          <w:b/>
          <w:bCs/>
          <w:color w:val="000000" w:themeColor="text1"/>
          <w:sz w:val="22"/>
          <w:szCs w:val="22"/>
          <w:lang w:val="es-ES_tradnl"/>
        </w:rPr>
      </w:pPr>
    </w:p>
    <w:p w14:paraId="080AD55F" w14:textId="5A094427" w:rsidR="003D31F2" w:rsidRPr="00595D24" w:rsidRDefault="003D31F2" w:rsidP="003D31F2">
      <w:pPr>
        <w:spacing w:line="288" w:lineRule="auto"/>
        <w:jc w:val="both"/>
        <w:rPr>
          <w:rFonts w:ascii="Arial" w:hAnsi="Arial" w:cs="Arial"/>
          <w:b/>
          <w:bCs/>
          <w:color w:val="000000" w:themeColor="text1"/>
          <w:sz w:val="22"/>
          <w:szCs w:val="22"/>
          <w:lang w:val="es-ES_tradnl"/>
        </w:rPr>
      </w:pPr>
      <w:r w:rsidRPr="00595D24">
        <w:rPr>
          <w:rFonts w:ascii="Arial" w:hAnsi="Arial" w:cs="Arial"/>
          <w:b/>
          <w:bCs/>
          <w:color w:val="000000" w:themeColor="text1"/>
          <w:sz w:val="22"/>
          <w:szCs w:val="22"/>
          <w:lang w:val="es-ES_tradnl"/>
        </w:rPr>
        <w:lastRenderedPageBreak/>
        <w:t>140 AÑOS de DENTAURUM – solo quien entiende el pasado puede diseñar el futuro</w:t>
      </w:r>
    </w:p>
    <w:p w14:paraId="22A854F6" w14:textId="77777777" w:rsidR="003D31F2" w:rsidRPr="00595D24" w:rsidRDefault="003D31F2" w:rsidP="003D31F2">
      <w:pPr>
        <w:spacing w:line="312" w:lineRule="auto"/>
        <w:jc w:val="both"/>
        <w:rPr>
          <w:rFonts w:ascii="Arial" w:hAnsi="Arial" w:cs="Arial"/>
          <w:b/>
          <w:bCs/>
          <w:color w:val="000000" w:themeColor="text1"/>
          <w:sz w:val="8"/>
          <w:szCs w:val="8"/>
          <w:lang w:val="es-ES_tradnl"/>
        </w:rPr>
      </w:pPr>
    </w:p>
    <w:p w14:paraId="2ED024BB" w14:textId="77777777" w:rsidR="003D31F2" w:rsidRPr="00595D24" w:rsidRDefault="003D31F2" w:rsidP="003D31F2">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En 2026 celebramos con orgullo una extraordinaria historia de éxito: desde hace 140 años, Dentaurum es un fiel acompañante en la industria dental. Fundada en 1886, somos la compañía dental en funcionamiento ininterrumpido más antigua del mundo, activa en la industria dental desde su primer día y todavía de propiedad familiar.</w:t>
      </w:r>
    </w:p>
    <w:p w14:paraId="021DD8BA" w14:textId="77777777" w:rsidR="003D31F2" w:rsidRPr="00595D24" w:rsidRDefault="003D31F2" w:rsidP="003D31F2">
      <w:pPr>
        <w:spacing w:line="312" w:lineRule="auto"/>
        <w:jc w:val="both"/>
        <w:rPr>
          <w:rFonts w:ascii="Arial" w:hAnsi="Arial" w:cs="Arial"/>
          <w:color w:val="000000" w:themeColor="text1"/>
          <w:sz w:val="16"/>
          <w:szCs w:val="16"/>
          <w:lang w:val="es-ES_tradnl"/>
        </w:rPr>
      </w:pPr>
    </w:p>
    <w:p w14:paraId="4E10134A" w14:textId="77777777" w:rsidR="003D31F2" w:rsidRPr="00595D24" w:rsidRDefault="003D31F2" w:rsidP="003D31F2">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Nuestra sede en Ispringen, en el norte de la Selva Negra, representa el principio "</w:t>
      </w:r>
      <w:proofErr w:type="spellStart"/>
      <w:r w:rsidRPr="00595D24">
        <w:rPr>
          <w:rFonts w:ascii="Arial" w:hAnsi="Arial" w:cs="Arial"/>
          <w:color w:val="000000" w:themeColor="text1"/>
          <w:sz w:val="22"/>
          <w:szCs w:val="22"/>
          <w:lang w:val="es-ES_tradnl"/>
        </w:rPr>
        <w:t>Engineered</w:t>
      </w:r>
      <w:proofErr w:type="spellEnd"/>
      <w:r w:rsidRPr="00595D24">
        <w:rPr>
          <w:rFonts w:ascii="Arial" w:hAnsi="Arial" w:cs="Arial"/>
          <w:color w:val="000000" w:themeColor="text1"/>
          <w:sz w:val="22"/>
          <w:szCs w:val="22"/>
          <w:lang w:val="es-ES_tradnl"/>
        </w:rPr>
        <w:t xml:space="preserve"> and made in </w:t>
      </w:r>
      <w:proofErr w:type="spellStart"/>
      <w:r w:rsidRPr="00595D24">
        <w:rPr>
          <w:rFonts w:ascii="Arial" w:hAnsi="Arial" w:cs="Arial"/>
          <w:color w:val="000000" w:themeColor="text1"/>
          <w:sz w:val="22"/>
          <w:szCs w:val="22"/>
          <w:lang w:val="es-ES_tradnl"/>
        </w:rPr>
        <w:t>Germany</w:t>
      </w:r>
      <w:proofErr w:type="spellEnd"/>
      <w:r w:rsidRPr="00595D24">
        <w:rPr>
          <w:rFonts w:ascii="Arial" w:hAnsi="Arial" w:cs="Arial"/>
          <w:color w:val="000000" w:themeColor="text1"/>
          <w:sz w:val="22"/>
          <w:szCs w:val="22"/>
          <w:lang w:val="es-ES_tradnl"/>
        </w:rPr>
        <w:t xml:space="preserve">". Aquí fabricamos más de 8.500 productos de marca que son referencia mundial en los ámbitos de la ortodoncia, la prótesis dental, la implantología y la cerámica. </w:t>
      </w:r>
    </w:p>
    <w:p w14:paraId="59C0CECE" w14:textId="77777777" w:rsidR="003D31F2" w:rsidRPr="00595D24" w:rsidRDefault="003D31F2" w:rsidP="003D31F2">
      <w:pPr>
        <w:spacing w:line="312" w:lineRule="auto"/>
        <w:jc w:val="both"/>
        <w:rPr>
          <w:rFonts w:ascii="Arial" w:hAnsi="Arial" w:cs="Arial"/>
          <w:color w:val="000000" w:themeColor="text1"/>
          <w:sz w:val="16"/>
          <w:szCs w:val="16"/>
          <w:lang w:val="es-ES_tradnl"/>
        </w:rPr>
      </w:pPr>
    </w:p>
    <w:p w14:paraId="54CAAC45" w14:textId="77777777" w:rsidR="003D31F2" w:rsidRPr="00595D24" w:rsidRDefault="003D31F2" w:rsidP="003D31F2">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En Dentaurum no solo importa el desarrollo de productos de alta calidad, sino también el compromiso con el mundo que nos rodea. Desde 1989 somos pioneros en la protección del medio ambiente y del clima, y apostamos activamente por un futuro sostenible. Desde 1994, la gestión de calidad y la gestión del medio ambiente están unidas en un sistema integrado para mejorar de manera continuada nuestros procesos. Además, damos especial importancia a la protección en el trabajo, al trato respetuoso y a la igualdad entre los empleados.</w:t>
      </w:r>
    </w:p>
    <w:p w14:paraId="7E3FC16F" w14:textId="77777777" w:rsidR="003D31F2" w:rsidRPr="00595D24" w:rsidRDefault="003D31F2" w:rsidP="003D31F2">
      <w:pPr>
        <w:spacing w:line="312" w:lineRule="auto"/>
        <w:jc w:val="both"/>
        <w:rPr>
          <w:rFonts w:ascii="Arial" w:hAnsi="Arial" w:cs="Arial"/>
          <w:color w:val="000000" w:themeColor="text1"/>
          <w:sz w:val="16"/>
          <w:szCs w:val="16"/>
          <w:lang w:val="es-ES_tradnl"/>
        </w:rPr>
      </w:pPr>
    </w:p>
    <w:p w14:paraId="6EECAE84" w14:textId="77777777" w:rsidR="003D31F2" w:rsidRPr="00595D24" w:rsidRDefault="003D31F2" w:rsidP="003D31F2">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Nuestro aniversario no es solo un importante hito, sino también la demostración del compromiso, la calidad y la pasión con los que mejoramos siempre nuestros productos y nuestros servicios. Agradecemos a nuestros clientes, socios y empleados su confianza y estamos deseando compartir con todos ellos nuestros próximos capítulos.</w:t>
      </w:r>
    </w:p>
    <w:p w14:paraId="08EFED13" w14:textId="77777777" w:rsidR="003D31F2" w:rsidRPr="00C96027" w:rsidRDefault="003D31F2" w:rsidP="003D31F2">
      <w:pPr>
        <w:spacing w:line="288" w:lineRule="auto"/>
        <w:jc w:val="both"/>
        <w:rPr>
          <w:rFonts w:ascii="Arial" w:hAnsi="Arial" w:cs="Arial"/>
          <w:sz w:val="22"/>
          <w:szCs w:val="22"/>
          <w:lang w:val="es-ES_tradnl"/>
        </w:rPr>
      </w:pPr>
    </w:p>
    <w:p w14:paraId="00A35CCA" w14:textId="77777777" w:rsidR="00B14275" w:rsidRPr="003D31F2" w:rsidRDefault="00B14275" w:rsidP="00F63637">
      <w:pPr>
        <w:spacing w:line="288" w:lineRule="auto"/>
        <w:jc w:val="both"/>
        <w:rPr>
          <w:rFonts w:ascii="Arial" w:hAnsi="Arial" w:cs="Arial"/>
          <w:b/>
          <w:sz w:val="22"/>
          <w:szCs w:val="22"/>
          <w:highlight w:val="yellow"/>
          <w:lang w:val="es-ES_tradnl"/>
        </w:rPr>
      </w:pPr>
    </w:p>
    <w:sectPr w:rsidR="00B14275" w:rsidRPr="003D31F2" w:rsidSect="00C748C1">
      <w:headerReference w:type="default" r:id="rId11"/>
      <w:footerReference w:type="default" r:id="rId12"/>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14021" w14:textId="77777777" w:rsidR="00FA4EB5" w:rsidRDefault="00FA4EB5" w:rsidP="00956719">
      <w:r>
        <w:separator/>
      </w:r>
    </w:p>
  </w:endnote>
  <w:endnote w:type="continuationSeparator" w:id="0">
    <w:p w14:paraId="1868CDBA" w14:textId="77777777" w:rsidR="00FA4EB5" w:rsidRDefault="00FA4EB5"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323764" w14:textId="77777777" w:rsidR="00FA4EB5" w:rsidRDefault="00FA4EB5" w:rsidP="00956719">
      <w:r>
        <w:separator/>
      </w:r>
    </w:p>
  </w:footnote>
  <w:footnote w:type="continuationSeparator" w:id="0">
    <w:p w14:paraId="645B0C06" w14:textId="77777777" w:rsidR="00FA4EB5" w:rsidRDefault="00FA4EB5"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72E73ED" w:rsidR="00956719" w:rsidRDefault="003D31F2" w:rsidP="00956719">
    <w:pPr>
      <w:pStyle w:val="Kopfzeile"/>
      <w:ind w:left="-1276"/>
    </w:pPr>
    <w:r>
      <w:rPr>
        <w:noProof/>
      </w:rPr>
      <w:drawing>
        <wp:anchor distT="0" distB="0" distL="114300" distR="114300" simplePos="0" relativeHeight="251659264" behindDoc="1" locked="0" layoutInCell="1" allowOverlap="1" wp14:anchorId="1C220180" wp14:editId="648D0ECE">
          <wp:simplePos x="0" y="0"/>
          <wp:positionH relativeFrom="column">
            <wp:posOffset>-895350</wp:posOffset>
          </wp:positionH>
          <wp:positionV relativeFrom="paragraph">
            <wp:posOffset>-172085</wp:posOffset>
          </wp:positionV>
          <wp:extent cx="7605274" cy="10757783"/>
          <wp:effectExtent l="0" t="0" r="0" b="5715"/>
          <wp:wrapNone/>
          <wp:docPr id="943488046"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605274" cy="1075778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C73CFF"/>
    <w:multiLevelType w:val="hybridMultilevel"/>
    <w:tmpl w:val="BA061060"/>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5E0C2AC3"/>
    <w:multiLevelType w:val="multilevel"/>
    <w:tmpl w:val="52AAA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72322186">
    <w:abstractNumId w:val="1"/>
  </w:num>
  <w:num w:numId="2" w16cid:durableId="1999752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1546E"/>
    <w:rsid w:val="00026900"/>
    <w:rsid w:val="00030081"/>
    <w:rsid w:val="00046660"/>
    <w:rsid w:val="00057A71"/>
    <w:rsid w:val="0009188D"/>
    <w:rsid w:val="000A4565"/>
    <w:rsid w:val="000B339C"/>
    <w:rsid w:val="000B39FF"/>
    <w:rsid w:val="000D799E"/>
    <w:rsid w:val="000E2C50"/>
    <w:rsid w:val="000E7C6D"/>
    <w:rsid w:val="00106BCD"/>
    <w:rsid w:val="0013258C"/>
    <w:rsid w:val="001529DD"/>
    <w:rsid w:val="00154099"/>
    <w:rsid w:val="001572DF"/>
    <w:rsid w:val="001668C5"/>
    <w:rsid w:val="0018590B"/>
    <w:rsid w:val="001932DE"/>
    <w:rsid w:val="00195158"/>
    <w:rsid w:val="001A359E"/>
    <w:rsid w:val="001C5139"/>
    <w:rsid w:val="001D4BB3"/>
    <w:rsid w:val="001F168E"/>
    <w:rsid w:val="0021137B"/>
    <w:rsid w:val="00212CB7"/>
    <w:rsid w:val="00213292"/>
    <w:rsid w:val="0021482E"/>
    <w:rsid w:val="00216D32"/>
    <w:rsid w:val="00230A4C"/>
    <w:rsid w:val="00242D07"/>
    <w:rsid w:val="002605B3"/>
    <w:rsid w:val="00264A1A"/>
    <w:rsid w:val="00295E0E"/>
    <w:rsid w:val="002A25F9"/>
    <w:rsid w:val="002A47AE"/>
    <w:rsid w:val="002D4FF4"/>
    <w:rsid w:val="002D5C22"/>
    <w:rsid w:val="002D621F"/>
    <w:rsid w:val="002E024F"/>
    <w:rsid w:val="00304300"/>
    <w:rsid w:val="00337B8A"/>
    <w:rsid w:val="00343B5F"/>
    <w:rsid w:val="00346677"/>
    <w:rsid w:val="0035644D"/>
    <w:rsid w:val="003831ED"/>
    <w:rsid w:val="00386D7F"/>
    <w:rsid w:val="00386FA1"/>
    <w:rsid w:val="00392768"/>
    <w:rsid w:val="003A1371"/>
    <w:rsid w:val="003A6FF6"/>
    <w:rsid w:val="003D31F2"/>
    <w:rsid w:val="003D47B4"/>
    <w:rsid w:val="00402877"/>
    <w:rsid w:val="0040611E"/>
    <w:rsid w:val="00406507"/>
    <w:rsid w:val="0041725B"/>
    <w:rsid w:val="00437E1A"/>
    <w:rsid w:val="004544D0"/>
    <w:rsid w:val="00456307"/>
    <w:rsid w:val="00461968"/>
    <w:rsid w:val="004641BF"/>
    <w:rsid w:val="00491076"/>
    <w:rsid w:val="00495EB8"/>
    <w:rsid w:val="004A6708"/>
    <w:rsid w:val="004B0BD5"/>
    <w:rsid w:val="004C72E8"/>
    <w:rsid w:val="004D217B"/>
    <w:rsid w:val="004E2EAB"/>
    <w:rsid w:val="004F16A1"/>
    <w:rsid w:val="00511A6C"/>
    <w:rsid w:val="00513318"/>
    <w:rsid w:val="005236AD"/>
    <w:rsid w:val="00525566"/>
    <w:rsid w:val="005322EC"/>
    <w:rsid w:val="0054296B"/>
    <w:rsid w:val="0055128B"/>
    <w:rsid w:val="00551588"/>
    <w:rsid w:val="00562F54"/>
    <w:rsid w:val="0058483F"/>
    <w:rsid w:val="00591675"/>
    <w:rsid w:val="00592D2B"/>
    <w:rsid w:val="005A4761"/>
    <w:rsid w:val="005B2F74"/>
    <w:rsid w:val="005C2421"/>
    <w:rsid w:val="005E5EB4"/>
    <w:rsid w:val="00605C8C"/>
    <w:rsid w:val="00614885"/>
    <w:rsid w:val="006301F9"/>
    <w:rsid w:val="006305AC"/>
    <w:rsid w:val="00630D00"/>
    <w:rsid w:val="006606A4"/>
    <w:rsid w:val="00664415"/>
    <w:rsid w:val="0066523B"/>
    <w:rsid w:val="006815B7"/>
    <w:rsid w:val="006879FC"/>
    <w:rsid w:val="006A0518"/>
    <w:rsid w:val="006A1C7D"/>
    <w:rsid w:val="006A31B2"/>
    <w:rsid w:val="006B2E76"/>
    <w:rsid w:val="006B32B8"/>
    <w:rsid w:val="006D1654"/>
    <w:rsid w:val="006F4F48"/>
    <w:rsid w:val="006F6DB6"/>
    <w:rsid w:val="00701891"/>
    <w:rsid w:val="0070359F"/>
    <w:rsid w:val="00706320"/>
    <w:rsid w:val="00712372"/>
    <w:rsid w:val="00714130"/>
    <w:rsid w:val="00731332"/>
    <w:rsid w:val="0073402F"/>
    <w:rsid w:val="007341FA"/>
    <w:rsid w:val="007379DD"/>
    <w:rsid w:val="00746631"/>
    <w:rsid w:val="0075EF89"/>
    <w:rsid w:val="0076351D"/>
    <w:rsid w:val="00764973"/>
    <w:rsid w:val="007946CE"/>
    <w:rsid w:val="007A3A39"/>
    <w:rsid w:val="007C69FC"/>
    <w:rsid w:val="007E6E7F"/>
    <w:rsid w:val="007F015B"/>
    <w:rsid w:val="007F7481"/>
    <w:rsid w:val="008170F6"/>
    <w:rsid w:val="00820B8B"/>
    <w:rsid w:val="00822FC2"/>
    <w:rsid w:val="00823345"/>
    <w:rsid w:val="00824BE8"/>
    <w:rsid w:val="00826E8B"/>
    <w:rsid w:val="008438F3"/>
    <w:rsid w:val="0086335A"/>
    <w:rsid w:val="00863EFA"/>
    <w:rsid w:val="00874E31"/>
    <w:rsid w:val="008759DD"/>
    <w:rsid w:val="00887524"/>
    <w:rsid w:val="008914C3"/>
    <w:rsid w:val="008B404F"/>
    <w:rsid w:val="008B6B79"/>
    <w:rsid w:val="008E024C"/>
    <w:rsid w:val="008E66AD"/>
    <w:rsid w:val="008F2800"/>
    <w:rsid w:val="008F72A8"/>
    <w:rsid w:val="0090374E"/>
    <w:rsid w:val="00907FFA"/>
    <w:rsid w:val="00910A80"/>
    <w:rsid w:val="00910C4C"/>
    <w:rsid w:val="00926352"/>
    <w:rsid w:val="00934CF1"/>
    <w:rsid w:val="0094248E"/>
    <w:rsid w:val="00942786"/>
    <w:rsid w:val="00945E06"/>
    <w:rsid w:val="009472A8"/>
    <w:rsid w:val="00952083"/>
    <w:rsid w:val="00956719"/>
    <w:rsid w:val="0098565C"/>
    <w:rsid w:val="0099220C"/>
    <w:rsid w:val="00993C2B"/>
    <w:rsid w:val="009A03EA"/>
    <w:rsid w:val="009D190E"/>
    <w:rsid w:val="009D3F35"/>
    <w:rsid w:val="009D4C78"/>
    <w:rsid w:val="009E4BA5"/>
    <w:rsid w:val="009F3FAE"/>
    <w:rsid w:val="009F7587"/>
    <w:rsid w:val="00A176F0"/>
    <w:rsid w:val="00A25A4E"/>
    <w:rsid w:val="00A3089B"/>
    <w:rsid w:val="00A31375"/>
    <w:rsid w:val="00A41F0C"/>
    <w:rsid w:val="00A4744F"/>
    <w:rsid w:val="00A532CC"/>
    <w:rsid w:val="00A60401"/>
    <w:rsid w:val="00A61687"/>
    <w:rsid w:val="00A62666"/>
    <w:rsid w:val="00A86F8A"/>
    <w:rsid w:val="00AA0283"/>
    <w:rsid w:val="00AA0AE6"/>
    <w:rsid w:val="00AA1D56"/>
    <w:rsid w:val="00AB5CE4"/>
    <w:rsid w:val="00AE2D08"/>
    <w:rsid w:val="00AE45DC"/>
    <w:rsid w:val="00AF238F"/>
    <w:rsid w:val="00AF42F8"/>
    <w:rsid w:val="00AF517B"/>
    <w:rsid w:val="00AF6CEF"/>
    <w:rsid w:val="00B14275"/>
    <w:rsid w:val="00B23755"/>
    <w:rsid w:val="00B45FA0"/>
    <w:rsid w:val="00B553F3"/>
    <w:rsid w:val="00B57145"/>
    <w:rsid w:val="00B65386"/>
    <w:rsid w:val="00B706B2"/>
    <w:rsid w:val="00BA2E4A"/>
    <w:rsid w:val="00BA6750"/>
    <w:rsid w:val="00BA686C"/>
    <w:rsid w:val="00BA759B"/>
    <w:rsid w:val="00BB3246"/>
    <w:rsid w:val="00C17D69"/>
    <w:rsid w:val="00C22201"/>
    <w:rsid w:val="00C22FF4"/>
    <w:rsid w:val="00C3384E"/>
    <w:rsid w:val="00C43367"/>
    <w:rsid w:val="00C44B47"/>
    <w:rsid w:val="00C748C1"/>
    <w:rsid w:val="00C81BA2"/>
    <w:rsid w:val="00C92BA0"/>
    <w:rsid w:val="00C934D7"/>
    <w:rsid w:val="00C93DDD"/>
    <w:rsid w:val="00C94BEA"/>
    <w:rsid w:val="00CF02FC"/>
    <w:rsid w:val="00D171F8"/>
    <w:rsid w:val="00D22D68"/>
    <w:rsid w:val="00D349E4"/>
    <w:rsid w:val="00D836F2"/>
    <w:rsid w:val="00D8784A"/>
    <w:rsid w:val="00D9094C"/>
    <w:rsid w:val="00D9223F"/>
    <w:rsid w:val="00DB1BEF"/>
    <w:rsid w:val="00DC79DD"/>
    <w:rsid w:val="00DD447A"/>
    <w:rsid w:val="00DF1EDA"/>
    <w:rsid w:val="00DF332F"/>
    <w:rsid w:val="00E00E42"/>
    <w:rsid w:val="00E03C1F"/>
    <w:rsid w:val="00E06DBC"/>
    <w:rsid w:val="00E15150"/>
    <w:rsid w:val="00E40713"/>
    <w:rsid w:val="00E47A49"/>
    <w:rsid w:val="00E62316"/>
    <w:rsid w:val="00E8065B"/>
    <w:rsid w:val="00EC2189"/>
    <w:rsid w:val="00EC7912"/>
    <w:rsid w:val="00ED40B9"/>
    <w:rsid w:val="00F13EFE"/>
    <w:rsid w:val="00F174AA"/>
    <w:rsid w:val="00F223D1"/>
    <w:rsid w:val="00F50658"/>
    <w:rsid w:val="00F62192"/>
    <w:rsid w:val="00F63637"/>
    <w:rsid w:val="00F65834"/>
    <w:rsid w:val="00F66368"/>
    <w:rsid w:val="00F7158B"/>
    <w:rsid w:val="00F9745D"/>
    <w:rsid w:val="00FA2EBC"/>
    <w:rsid w:val="00FA4EB5"/>
    <w:rsid w:val="00FE753C"/>
    <w:rsid w:val="00FF0932"/>
    <w:rsid w:val="00FF31FB"/>
    <w:rsid w:val="01CE3A54"/>
    <w:rsid w:val="0651C8B2"/>
    <w:rsid w:val="0972A745"/>
    <w:rsid w:val="0F03AA35"/>
    <w:rsid w:val="1176044B"/>
    <w:rsid w:val="155E680F"/>
    <w:rsid w:val="16DB99FD"/>
    <w:rsid w:val="17C36AEF"/>
    <w:rsid w:val="1F010501"/>
    <w:rsid w:val="2213C2C9"/>
    <w:rsid w:val="23DA52AA"/>
    <w:rsid w:val="247A2939"/>
    <w:rsid w:val="307FACAB"/>
    <w:rsid w:val="37FFCB8F"/>
    <w:rsid w:val="3A01DC83"/>
    <w:rsid w:val="3DBFE26A"/>
    <w:rsid w:val="40405D49"/>
    <w:rsid w:val="40AA4904"/>
    <w:rsid w:val="44211DCD"/>
    <w:rsid w:val="4480DD66"/>
    <w:rsid w:val="47BA4AC3"/>
    <w:rsid w:val="4F14F67E"/>
    <w:rsid w:val="504506CF"/>
    <w:rsid w:val="52C08E2B"/>
    <w:rsid w:val="54DF9731"/>
    <w:rsid w:val="569205AF"/>
    <w:rsid w:val="58A3FAF3"/>
    <w:rsid w:val="5B40BE96"/>
    <w:rsid w:val="5BA34833"/>
    <w:rsid w:val="5C2DCC1B"/>
    <w:rsid w:val="5C67BA48"/>
    <w:rsid w:val="5DE5C963"/>
    <w:rsid w:val="5FF2664C"/>
    <w:rsid w:val="61934ECE"/>
    <w:rsid w:val="6599AC27"/>
    <w:rsid w:val="665CA2B5"/>
    <w:rsid w:val="6A3E490E"/>
    <w:rsid w:val="6A9BFC02"/>
    <w:rsid w:val="6C319B37"/>
    <w:rsid w:val="729767B1"/>
    <w:rsid w:val="776F1A74"/>
    <w:rsid w:val="7C85E745"/>
    <w:rsid w:val="7D5E7F09"/>
    <w:rsid w:val="7D94EBD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D31F2"/>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8E024C"/>
    <w:pPr>
      <w:spacing w:after="0" w:line="240" w:lineRule="auto"/>
    </w:pPr>
    <w:rPr>
      <w:rFonts w:ascii="Times New Roman" w:eastAsia="Times New Roman" w:hAnsi="Times New Roman" w:cs="Times New Roman"/>
      <w:sz w:val="20"/>
      <w:szCs w:val="20"/>
    </w:rPr>
  </w:style>
  <w:style w:type="paragraph" w:styleId="Listenabsatz">
    <w:name w:val="List Paragraph"/>
    <w:basedOn w:val="Standard"/>
    <w:uiPriority w:val="34"/>
    <w:qFormat/>
    <w:rsid w:val="006815B7"/>
    <w:pPr>
      <w:ind w:left="720"/>
      <w:contextualSpacing/>
    </w:pPr>
  </w:style>
  <w:style w:type="character" w:styleId="NichtaufgelsteErwhnung">
    <w:name w:val="Unresolved Mention"/>
    <w:basedOn w:val="Absatz-Standardschriftart"/>
    <w:uiPriority w:val="99"/>
    <w:semiHidden/>
    <w:unhideWhenUsed/>
    <w:rsid w:val="001D4BB3"/>
    <w:rPr>
      <w:color w:val="605E5C"/>
      <w:shd w:val="clear" w:color="auto" w:fill="E1DFDD"/>
    </w:rPr>
  </w:style>
  <w:style w:type="paragraph" w:styleId="Kommentartext">
    <w:name w:val="annotation text"/>
    <w:basedOn w:val="Standard"/>
    <w:link w:val="KommentartextZchn"/>
    <w:uiPriority w:val="99"/>
    <w:semiHidden/>
    <w:unhideWhenUsed/>
  </w:style>
  <w:style w:type="character" w:customStyle="1" w:styleId="KommentartextZchn">
    <w:name w:val="Kommentartext Zchn"/>
    <w:basedOn w:val="Absatz-Standardschriftart"/>
    <w:link w:val="Kommentartext"/>
    <w:uiPriority w:val="99"/>
    <w:semiHidden/>
    <w:rPr>
      <w:rFonts w:ascii="Times New Roman" w:eastAsia="Times New Roman" w:hAnsi="Times New Roman" w:cs="Times New Roman"/>
      <w:sz w:val="20"/>
      <w:szCs w:val="20"/>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438665">
      <w:bodyDiv w:val="1"/>
      <w:marLeft w:val="0"/>
      <w:marRight w:val="0"/>
      <w:marTop w:val="0"/>
      <w:marBottom w:val="0"/>
      <w:divBdr>
        <w:top w:val="none" w:sz="0" w:space="0" w:color="auto"/>
        <w:left w:val="none" w:sz="0" w:space="0" w:color="auto"/>
        <w:bottom w:val="none" w:sz="0" w:space="0" w:color="auto"/>
        <w:right w:val="none" w:sz="0" w:space="0" w:color="auto"/>
      </w:divBdr>
    </w:div>
    <w:div w:id="283199892">
      <w:bodyDiv w:val="1"/>
      <w:marLeft w:val="0"/>
      <w:marRight w:val="0"/>
      <w:marTop w:val="0"/>
      <w:marBottom w:val="0"/>
      <w:divBdr>
        <w:top w:val="none" w:sz="0" w:space="0" w:color="auto"/>
        <w:left w:val="none" w:sz="0" w:space="0" w:color="auto"/>
        <w:bottom w:val="none" w:sz="0" w:space="0" w:color="auto"/>
        <w:right w:val="none" w:sz="0" w:space="0" w:color="auto"/>
      </w:divBdr>
    </w:div>
    <w:div w:id="572935088">
      <w:bodyDiv w:val="1"/>
      <w:marLeft w:val="0"/>
      <w:marRight w:val="0"/>
      <w:marTop w:val="0"/>
      <w:marBottom w:val="0"/>
      <w:divBdr>
        <w:top w:val="none" w:sz="0" w:space="0" w:color="auto"/>
        <w:left w:val="none" w:sz="0" w:space="0" w:color="auto"/>
        <w:bottom w:val="none" w:sz="0" w:space="0" w:color="auto"/>
        <w:right w:val="none" w:sz="0" w:space="0" w:color="auto"/>
      </w:divBdr>
    </w:div>
    <w:div w:id="585185599">
      <w:bodyDiv w:val="1"/>
      <w:marLeft w:val="0"/>
      <w:marRight w:val="0"/>
      <w:marTop w:val="0"/>
      <w:marBottom w:val="0"/>
      <w:divBdr>
        <w:top w:val="none" w:sz="0" w:space="0" w:color="auto"/>
        <w:left w:val="none" w:sz="0" w:space="0" w:color="auto"/>
        <w:bottom w:val="none" w:sz="0" w:space="0" w:color="auto"/>
        <w:right w:val="none" w:sz="0" w:space="0" w:color="auto"/>
      </w:divBdr>
    </w:div>
    <w:div w:id="601845248">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26159891">
      <w:bodyDiv w:val="1"/>
      <w:marLeft w:val="0"/>
      <w:marRight w:val="0"/>
      <w:marTop w:val="0"/>
      <w:marBottom w:val="0"/>
      <w:divBdr>
        <w:top w:val="none" w:sz="0" w:space="0" w:color="auto"/>
        <w:left w:val="none" w:sz="0" w:space="0" w:color="auto"/>
        <w:bottom w:val="none" w:sz="0" w:space="0" w:color="auto"/>
        <w:right w:val="none" w:sz="0" w:space="0" w:color="auto"/>
      </w:divBdr>
    </w:div>
    <w:div w:id="1021512815">
      <w:bodyDiv w:val="1"/>
      <w:marLeft w:val="0"/>
      <w:marRight w:val="0"/>
      <w:marTop w:val="0"/>
      <w:marBottom w:val="0"/>
      <w:divBdr>
        <w:top w:val="none" w:sz="0" w:space="0" w:color="auto"/>
        <w:left w:val="none" w:sz="0" w:space="0" w:color="auto"/>
        <w:bottom w:val="none" w:sz="0" w:space="0" w:color="auto"/>
        <w:right w:val="none" w:sz="0" w:space="0" w:color="auto"/>
      </w:divBdr>
    </w:div>
    <w:div w:id="1061828833">
      <w:bodyDiv w:val="1"/>
      <w:marLeft w:val="0"/>
      <w:marRight w:val="0"/>
      <w:marTop w:val="0"/>
      <w:marBottom w:val="0"/>
      <w:divBdr>
        <w:top w:val="none" w:sz="0" w:space="0" w:color="auto"/>
        <w:left w:val="none" w:sz="0" w:space="0" w:color="auto"/>
        <w:bottom w:val="none" w:sz="0" w:space="0" w:color="auto"/>
        <w:right w:val="none" w:sz="0" w:space="0" w:color="auto"/>
      </w:divBdr>
    </w:div>
    <w:div w:id="1114641571">
      <w:bodyDiv w:val="1"/>
      <w:marLeft w:val="0"/>
      <w:marRight w:val="0"/>
      <w:marTop w:val="0"/>
      <w:marBottom w:val="0"/>
      <w:divBdr>
        <w:top w:val="none" w:sz="0" w:space="0" w:color="auto"/>
        <w:left w:val="none" w:sz="0" w:space="0" w:color="auto"/>
        <w:bottom w:val="none" w:sz="0" w:space="0" w:color="auto"/>
        <w:right w:val="none" w:sz="0" w:space="0" w:color="auto"/>
      </w:divBdr>
    </w:div>
    <w:div w:id="1115902052">
      <w:bodyDiv w:val="1"/>
      <w:marLeft w:val="0"/>
      <w:marRight w:val="0"/>
      <w:marTop w:val="0"/>
      <w:marBottom w:val="0"/>
      <w:divBdr>
        <w:top w:val="none" w:sz="0" w:space="0" w:color="auto"/>
        <w:left w:val="none" w:sz="0" w:space="0" w:color="auto"/>
        <w:bottom w:val="none" w:sz="0" w:space="0" w:color="auto"/>
        <w:right w:val="none" w:sz="0" w:space="0" w:color="auto"/>
      </w:divBdr>
    </w:div>
    <w:div w:id="1222205088">
      <w:bodyDiv w:val="1"/>
      <w:marLeft w:val="0"/>
      <w:marRight w:val="0"/>
      <w:marTop w:val="0"/>
      <w:marBottom w:val="0"/>
      <w:divBdr>
        <w:top w:val="none" w:sz="0" w:space="0" w:color="auto"/>
        <w:left w:val="none" w:sz="0" w:space="0" w:color="auto"/>
        <w:bottom w:val="none" w:sz="0" w:space="0" w:color="auto"/>
        <w:right w:val="none" w:sz="0" w:space="0" w:color="auto"/>
      </w:divBdr>
    </w:div>
    <w:div w:id="1471946685">
      <w:bodyDiv w:val="1"/>
      <w:marLeft w:val="0"/>
      <w:marRight w:val="0"/>
      <w:marTop w:val="0"/>
      <w:marBottom w:val="0"/>
      <w:divBdr>
        <w:top w:val="none" w:sz="0" w:space="0" w:color="auto"/>
        <w:left w:val="none" w:sz="0" w:space="0" w:color="auto"/>
        <w:bottom w:val="none" w:sz="0" w:space="0" w:color="auto"/>
        <w:right w:val="none" w:sz="0" w:space="0" w:color="auto"/>
      </w:divBdr>
    </w:div>
    <w:div w:id="1596599164">
      <w:bodyDiv w:val="1"/>
      <w:marLeft w:val="0"/>
      <w:marRight w:val="0"/>
      <w:marTop w:val="0"/>
      <w:marBottom w:val="0"/>
      <w:divBdr>
        <w:top w:val="none" w:sz="0" w:space="0" w:color="auto"/>
        <w:left w:val="none" w:sz="0" w:space="0" w:color="auto"/>
        <w:bottom w:val="none" w:sz="0" w:space="0" w:color="auto"/>
        <w:right w:val="none" w:sz="0" w:space="0" w:color="auto"/>
      </w:divBdr>
    </w:div>
    <w:div w:id="1716081127">
      <w:bodyDiv w:val="1"/>
      <w:marLeft w:val="0"/>
      <w:marRight w:val="0"/>
      <w:marTop w:val="0"/>
      <w:marBottom w:val="0"/>
      <w:divBdr>
        <w:top w:val="none" w:sz="0" w:space="0" w:color="auto"/>
        <w:left w:val="none" w:sz="0" w:space="0" w:color="auto"/>
        <w:bottom w:val="none" w:sz="0" w:space="0" w:color="auto"/>
        <w:right w:val="none" w:sz="0" w:space="0" w:color="auto"/>
      </w:divBdr>
    </w:div>
    <w:div w:id="1763141423">
      <w:bodyDiv w:val="1"/>
      <w:marLeft w:val="0"/>
      <w:marRight w:val="0"/>
      <w:marTop w:val="0"/>
      <w:marBottom w:val="0"/>
      <w:divBdr>
        <w:top w:val="none" w:sz="0" w:space="0" w:color="auto"/>
        <w:left w:val="none" w:sz="0" w:space="0" w:color="auto"/>
        <w:bottom w:val="none" w:sz="0" w:space="0" w:color="auto"/>
        <w:right w:val="none" w:sz="0" w:space="0" w:color="auto"/>
      </w:divBdr>
    </w:div>
    <w:div w:id="2062513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info@dentaurum.com"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3</Pages>
  <Words>714</Words>
  <Characters>4504</Characters>
  <Application>Microsoft Office Word</Application>
  <DocSecurity>0</DocSecurity>
  <Lines>37</Lines>
  <Paragraphs>10</Paragraphs>
  <ScaleCrop>false</ScaleCrop>
  <Company>Dentaurum J. P. Winkelstroeter KG</Company>
  <LinksUpToDate>false</LinksUpToDate>
  <CharactersWithSpaces>5208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169</cp:revision>
  <cp:lastPrinted>2016-10-13T07:47:00Z</cp:lastPrinted>
  <dcterms:created xsi:type="dcterms:W3CDTF">2025-11-17T13:44:00Z</dcterms:created>
  <dcterms:modified xsi:type="dcterms:W3CDTF">2026-01-28T13:10:00Z</dcterms:modified>
</cp:coreProperties>
</file>